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560" w:lineRule="exact"/>
        <w:ind w:right="561"/>
        <w:jc w:val="left"/>
        <w:rPr>
          <w:rFonts w:ascii="华文中宋" w:hAnsi="华文中宋" w:eastAsia="华文中宋"/>
          <w:bCs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/>
          <w:bCs/>
          <w:color w:val="333333"/>
          <w:kern w:val="0"/>
          <w:sz w:val="32"/>
          <w:szCs w:val="32"/>
        </w:rPr>
        <w:t>附</w:t>
      </w:r>
      <w:r>
        <w:rPr>
          <w:rFonts w:ascii="华文中宋" w:hAnsi="华文中宋" w:eastAsia="华文中宋"/>
          <w:bCs/>
          <w:color w:val="333333"/>
          <w:kern w:val="0"/>
          <w:sz w:val="32"/>
          <w:szCs w:val="32"/>
        </w:rPr>
        <w:t>1</w:t>
      </w:r>
      <w:r>
        <w:rPr>
          <w:rFonts w:hint="eastAsia" w:ascii="华文中宋" w:hAnsi="华文中宋" w:eastAsia="华文中宋"/>
          <w:bCs/>
          <w:color w:val="333333"/>
          <w:kern w:val="0"/>
          <w:sz w:val="32"/>
          <w:szCs w:val="32"/>
        </w:rPr>
        <w:t>：</w:t>
      </w:r>
    </w:p>
    <w:p>
      <w:pPr>
        <w:pStyle w:val="5"/>
        <w:ind w:firstLine="0" w:firstLineChars="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盐城市法学会</w:t>
      </w:r>
      <w: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年度法学研究课题指南</w:t>
      </w:r>
      <w:bookmarkEnd w:id="0"/>
    </w:p>
    <w:p>
      <w:pPr>
        <w:pStyle w:val="2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1.推动《中国共产党政法工作条例》在基层落实研究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2.“长三角”区域一体化背景下中小企业知识产权法律保护路径研究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3.中韩（盐城）产业园企业技术创新的自主知识产权法律保护研究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4.盐城市大数据产业创新应用的法律规制研究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5.涉法涉诉信访矛盾化解机制研究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6.当前社会稳定风险防控机制研究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7.邪教、非法宗教势力渗透状况分析及治理对策研究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"http://www.jcrb.com/procuratorate/theories/academic/201509/t20150901_1541907.html" \t "https://www.so.com/_blank"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sz w:val="32"/>
          <w:szCs w:val="32"/>
        </w:rPr>
        <w:t>司法改革背景下社区矫正制度研究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end"/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9.沿海区域经济发展的法治保障研究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10.优化民营经济高质量发展的法治环境研究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11.世界遗产-盐城黄海湿地可持续利用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xueshu.baidu.com/s?wd=paperuri:(15cd891745518c9d196631fddcea4e57)&amp;filter=sc_long_sign&amp;sc_ks_para=q=%E6%88%91%E5%9B%BD%E4%B8%96%E7%95%8C%E9%81%97%E4%BA%A7%E6%B3%95%E5%BE%8B%E4%BF%9D%E6%8A%A4%E9%97%AE%E9%A2%98%E7%A0%94%E7%A9%B6&amp;sc_us=548827722930215370&amp;tn=SE_baiduxueshu_c1gjeupa&amp;ie=utf-8" \t "http://xueshu.baidu.com/_blank"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sz w:val="32"/>
          <w:szCs w:val="32"/>
        </w:rPr>
        <w:t>法律保护问题研究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end"/>
      </w:r>
    </w:p>
    <w:p>
      <w:pPr>
        <w:spacing w:line="520" w:lineRule="exact"/>
        <w:jc w:val="both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12.社会弱势群体权利的法律保障研究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37487"/>
    <w:rsid w:val="54C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2019-08-26T08:54:00Z</dcterms:created>
  <dc:creator>一一</dc:creator>
  <cp:lastModifiedBy>一一</cp:lastModifiedBy>
  <dcterms:modified xsi:type="dcterms:W3CDTF">2019-08-26T08:55:05Z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