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小标宋_GBK" w:hAnsi="仿宋" w:eastAsia="方正小标宋_GBK"/>
          <w:sz w:val="44"/>
          <w:szCs w:val="44"/>
        </w:rPr>
      </w:pPr>
      <w:r>
        <w:rPr>
          <w:rFonts w:hint="eastAsia" w:ascii="仿宋" w:hAnsi="仿宋" w:eastAsia="仿宋"/>
          <w:b/>
          <w:sz w:val="32"/>
          <w:szCs w:val="32"/>
        </w:rPr>
        <w:t>附件</w:t>
      </w:r>
      <w:r>
        <w:rPr>
          <w:rFonts w:ascii="方正小标宋_GBK" w:hAnsi="仿宋" w:eastAsia="方正小标宋_GBK"/>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_GBK" w:hAnsi="仿宋" w:eastAsia="方正小标宋_GBK"/>
          <w:sz w:val="44"/>
          <w:szCs w:val="44"/>
        </w:rPr>
      </w:pPr>
      <w:r>
        <w:rPr>
          <w:rFonts w:hint="eastAsia" w:ascii="方正小标宋_GBK" w:hAnsi="仿宋" w:eastAsia="方正小标宋_GBK"/>
          <w:sz w:val="44"/>
          <w:szCs w:val="44"/>
        </w:rPr>
        <w:t>盐城市</w:t>
      </w:r>
      <w:r>
        <w:rPr>
          <w:rFonts w:ascii="方正小标宋_GBK" w:hAnsi="仿宋" w:eastAsia="方正小标宋_GBK"/>
          <w:sz w:val="44"/>
          <w:szCs w:val="44"/>
        </w:rPr>
        <w:t>2019</w:t>
      </w:r>
      <w:r>
        <w:rPr>
          <w:rFonts w:hint="eastAsia" w:ascii="方正小标宋_GBK" w:hAnsi="仿宋" w:eastAsia="方正小标宋_GBK"/>
          <w:sz w:val="44"/>
          <w:szCs w:val="44"/>
        </w:rPr>
        <w:t>年度法治为民办实事项目任务表</w:t>
      </w:r>
    </w:p>
    <w:p>
      <w:pPr>
        <w:spacing w:line="560" w:lineRule="exact"/>
        <w:ind w:firstLine="1760" w:firstLineChars="400"/>
        <w:jc w:val="left"/>
        <w:rPr>
          <w:rFonts w:ascii="方正小标宋_GBK" w:hAnsi="仿宋" w:eastAsia="方正小标宋_GBK"/>
          <w:sz w:val="44"/>
          <w:szCs w:val="44"/>
        </w:rPr>
      </w:pPr>
    </w:p>
    <w:tbl>
      <w:tblPr>
        <w:tblStyle w:val="8"/>
        <w:tblW w:w="1242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5220"/>
        <w:gridCol w:w="180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900" w:type="dxa"/>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序号</w:t>
            </w:r>
          </w:p>
        </w:tc>
        <w:tc>
          <w:tcPr>
            <w:tcW w:w="1980" w:type="dxa"/>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项目名称</w:t>
            </w:r>
          </w:p>
        </w:tc>
        <w:tc>
          <w:tcPr>
            <w:tcW w:w="5220" w:type="dxa"/>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项目简介</w:t>
            </w:r>
          </w:p>
        </w:tc>
        <w:tc>
          <w:tcPr>
            <w:tcW w:w="1800" w:type="dxa"/>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责任单位</w:t>
            </w:r>
          </w:p>
        </w:tc>
        <w:tc>
          <w:tcPr>
            <w:tcW w:w="1260" w:type="dxa"/>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联络员</w:t>
            </w:r>
          </w:p>
        </w:tc>
        <w:tc>
          <w:tcPr>
            <w:tcW w:w="1260" w:type="dxa"/>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1</w:t>
            </w:r>
          </w:p>
        </w:tc>
        <w:tc>
          <w:tcPr>
            <w:tcW w:w="1980" w:type="dxa"/>
            <w:vAlign w:val="center"/>
          </w:tcPr>
          <w:p>
            <w:pPr>
              <w:spacing w:line="320" w:lineRule="exact"/>
              <w:jc w:val="center"/>
              <w:rPr>
                <w:rFonts w:ascii="仿宋" w:hAnsi="仿宋" w:eastAsia="仿宋"/>
                <w:szCs w:val="21"/>
              </w:rPr>
            </w:pPr>
            <w:r>
              <w:rPr>
                <w:rFonts w:hint="eastAsia" w:ascii="仿宋" w:hAnsi="仿宋" w:eastAsia="仿宋"/>
                <w:szCs w:val="21"/>
              </w:rPr>
              <w:t>申请设立跨区域的黄海湿地环境资源法庭</w:t>
            </w:r>
          </w:p>
        </w:tc>
        <w:tc>
          <w:tcPr>
            <w:tcW w:w="5220" w:type="dxa"/>
          </w:tcPr>
          <w:p>
            <w:pPr>
              <w:spacing w:line="320" w:lineRule="exact"/>
              <w:rPr>
                <w:rFonts w:ascii="仿宋" w:hAnsi="仿宋" w:eastAsia="仿宋"/>
                <w:szCs w:val="21"/>
              </w:rPr>
            </w:pPr>
            <w:r>
              <w:rPr>
                <w:rFonts w:hint="eastAsia" w:ascii="仿宋" w:hAnsi="仿宋" w:eastAsia="仿宋"/>
                <w:szCs w:val="21"/>
              </w:rPr>
              <w:t>为更好地服务黄海候鸟栖息地申请世界自然遗产项目，加大对黄海湿地的司法保护力度，积极向省法院争取设立跨区域的黄海湿地环境资源法庭，以统一司法尺度。该法庭拟集中管辖盐城市（不含滨海县、响水县）、启东市、如东县的环境资源刑事、民事、行政案件。</w:t>
            </w:r>
          </w:p>
        </w:tc>
        <w:tc>
          <w:tcPr>
            <w:tcW w:w="1800" w:type="dxa"/>
            <w:vAlign w:val="center"/>
          </w:tcPr>
          <w:p>
            <w:pPr>
              <w:spacing w:line="320" w:lineRule="exact"/>
              <w:jc w:val="center"/>
              <w:rPr>
                <w:rFonts w:ascii="仿宋" w:hAnsi="仿宋" w:eastAsia="仿宋"/>
                <w:szCs w:val="21"/>
              </w:rPr>
            </w:pPr>
            <w:r>
              <w:rPr>
                <w:rFonts w:hint="eastAsia" w:ascii="仿宋" w:hAnsi="仿宋" w:eastAsia="仿宋"/>
                <w:szCs w:val="21"/>
              </w:rPr>
              <w:t>市中级人民法院</w:t>
            </w:r>
          </w:p>
        </w:tc>
        <w:tc>
          <w:tcPr>
            <w:tcW w:w="1260" w:type="dxa"/>
            <w:vAlign w:val="center"/>
          </w:tcPr>
          <w:p>
            <w:pPr>
              <w:spacing w:line="320" w:lineRule="exact"/>
              <w:jc w:val="center"/>
              <w:rPr>
                <w:rFonts w:ascii="仿宋" w:hAnsi="仿宋" w:eastAsia="仿宋"/>
                <w:szCs w:val="21"/>
              </w:rPr>
            </w:pPr>
            <w:r>
              <w:rPr>
                <w:rFonts w:hint="eastAsia" w:ascii="仿宋" w:hAnsi="仿宋" w:eastAsia="仿宋"/>
                <w:szCs w:val="21"/>
              </w:rPr>
              <w:t>虞忠和</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9" w:hRule="atLeast"/>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2</w:t>
            </w:r>
          </w:p>
        </w:tc>
        <w:tc>
          <w:tcPr>
            <w:tcW w:w="1980" w:type="dxa"/>
            <w:vAlign w:val="center"/>
          </w:tcPr>
          <w:p>
            <w:pPr>
              <w:spacing w:line="320" w:lineRule="exact"/>
              <w:jc w:val="center"/>
              <w:rPr>
                <w:rFonts w:ascii="仿宋" w:hAnsi="仿宋" w:eastAsia="仿宋"/>
                <w:szCs w:val="21"/>
              </w:rPr>
            </w:pPr>
            <w:r>
              <w:rPr>
                <w:rFonts w:hint="eastAsia" w:ascii="仿宋" w:hAnsi="仿宋" w:eastAsia="仿宋"/>
                <w:szCs w:val="21"/>
              </w:rPr>
              <w:t>跨地区检察生态环境公益诉讼协作机制</w:t>
            </w:r>
          </w:p>
        </w:tc>
        <w:tc>
          <w:tcPr>
            <w:tcW w:w="5220" w:type="dxa"/>
          </w:tcPr>
          <w:p>
            <w:pPr>
              <w:spacing w:line="320" w:lineRule="exact"/>
              <w:rPr>
                <w:rFonts w:ascii="仿宋" w:hAnsi="仿宋" w:eastAsia="仿宋"/>
                <w:szCs w:val="21"/>
              </w:rPr>
            </w:pPr>
            <w:r>
              <w:rPr>
                <w:rFonts w:hint="eastAsia" w:ascii="仿宋" w:hAnsi="仿宋" w:eastAsia="仿宋"/>
                <w:szCs w:val="21"/>
              </w:rPr>
              <w:t>以国家级湿地公园九龙口、省级湿地公园大纵湖两地为试点，由盐城市检察机关牵头协调扬州、淮安、泰州等地检察机关，搭建工作平台、创建工作制度、凝聚工作合力，突出强化跨地区检察公益保护，增强区域协同性，共同打击、治理危害生态环境保护的违法犯罪行为，促进生态保护和环境修复工作深入开展，用检察的声音回应人民群众对“青山绿水”的需求。</w:t>
            </w:r>
          </w:p>
        </w:tc>
        <w:tc>
          <w:tcPr>
            <w:tcW w:w="1800" w:type="dxa"/>
            <w:vAlign w:val="center"/>
          </w:tcPr>
          <w:p>
            <w:pPr>
              <w:spacing w:line="320" w:lineRule="exact"/>
              <w:jc w:val="center"/>
              <w:rPr>
                <w:rFonts w:ascii="仿宋" w:hAnsi="仿宋" w:eastAsia="仿宋"/>
                <w:szCs w:val="21"/>
              </w:rPr>
            </w:pPr>
            <w:r>
              <w:rPr>
                <w:rFonts w:hint="eastAsia" w:ascii="仿宋" w:hAnsi="仿宋" w:eastAsia="仿宋"/>
                <w:szCs w:val="21"/>
              </w:rPr>
              <w:t>市人民检察院</w:t>
            </w:r>
          </w:p>
        </w:tc>
        <w:tc>
          <w:tcPr>
            <w:tcW w:w="1260" w:type="dxa"/>
            <w:vAlign w:val="center"/>
          </w:tcPr>
          <w:p>
            <w:pPr>
              <w:spacing w:line="320" w:lineRule="exact"/>
              <w:jc w:val="center"/>
              <w:rPr>
                <w:rFonts w:ascii="仿宋" w:hAnsi="仿宋" w:eastAsia="仿宋"/>
                <w:szCs w:val="21"/>
              </w:rPr>
            </w:pPr>
            <w:r>
              <w:rPr>
                <w:rFonts w:hint="eastAsia" w:ascii="仿宋" w:hAnsi="仿宋" w:eastAsia="仿宋"/>
                <w:szCs w:val="21"/>
              </w:rPr>
              <w:t>吴</w:t>
            </w:r>
            <w:r>
              <w:rPr>
                <w:rFonts w:ascii="仿宋" w:hAnsi="仿宋" w:eastAsia="仿宋"/>
                <w:szCs w:val="21"/>
              </w:rPr>
              <w:t xml:space="preserve">  </w:t>
            </w:r>
            <w:r>
              <w:rPr>
                <w:rFonts w:hint="eastAsia" w:ascii="仿宋" w:hAnsi="仿宋" w:eastAsia="仿宋"/>
                <w:szCs w:val="21"/>
              </w:rPr>
              <w:t>斌</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3</w:t>
            </w:r>
          </w:p>
        </w:tc>
        <w:tc>
          <w:tcPr>
            <w:tcW w:w="1980" w:type="dxa"/>
            <w:vAlign w:val="center"/>
          </w:tcPr>
          <w:p>
            <w:pPr>
              <w:spacing w:line="320" w:lineRule="exact"/>
              <w:jc w:val="center"/>
              <w:rPr>
                <w:rFonts w:ascii="仿宋" w:hAnsi="仿宋" w:eastAsia="仿宋" w:cs="宋体"/>
                <w:szCs w:val="21"/>
              </w:rPr>
            </w:pPr>
            <w:r>
              <w:rPr>
                <w:rFonts w:hint="eastAsia" w:ascii="仿宋" w:hAnsi="仿宋" w:eastAsia="仿宋"/>
                <w:szCs w:val="21"/>
              </w:rPr>
              <w:t>牵头推进《盐城市停车管理办法》的出台</w:t>
            </w:r>
          </w:p>
        </w:tc>
        <w:tc>
          <w:tcPr>
            <w:tcW w:w="5220" w:type="dxa"/>
          </w:tcPr>
          <w:p>
            <w:pPr>
              <w:spacing w:line="320" w:lineRule="exact"/>
              <w:rPr>
                <w:rFonts w:ascii="仿宋" w:hAnsi="仿宋" w:eastAsia="仿宋"/>
                <w:szCs w:val="21"/>
              </w:rPr>
            </w:pPr>
            <w:r>
              <w:rPr>
                <w:rFonts w:hint="eastAsia" w:ascii="仿宋" w:hAnsi="仿宋" w:eastAsia="仿宋"/>
                <w:szCs w:val="21"/>
              </w:rPr>
              <w:t>为了满足广大人民群众日益增长的停车需求，改善城市静态交通秩序，治理乱区划、乱停车、乱收费，解决当前停车治理制度不全、部门职责不清、非机动车管理与住宅停车管理缺失、建筑退让红线确权等问题，以盐城市人民政府规章形式出台《盐城市停车管理办法》。本办法主要从停车管理使用范围、原则，停车场规划、建设、使用，停车规范、服务、收费等方面进行规范，形成具有盐城特色的停车管理办法。</w:t>
            </w:r>
          </w:p>
        </w:tc>
        <w:tc>
          <w:tcPr>
            <w:tcW w:w="1800" w:type="dxa"/>
            <w:vAlign w:val="center"/>
          </w:tcPr>
          <w:p>
            <w:pPr>
              <w:spacing w:line="320" w:lineRule="exact"/>
              <w:jc w:val="center"/>
              <w:rPr>
                <w:rFonts w:ascii="仿宋" w:hAnsi="仿宋" w:eastAsia="仿宋" w:cs="宋体"/>
                <w:szCs w:val="21"/>
              </w:rPr>
            </w:pPr>
            <w:r>
              <w:rPr>
                <w:rFonts w:hint="eastAsia" w:ascii="仿宋" w:hAnsi="仿宋" w:eastAsia="仿宋"/>
                <w:szCs w:val="21"/>
              </w:rPr>
              <w:t>市公安局</w:t>
            </w:r>
          </w:p>
        </w:tc>
        <w:tc>
          <w:tcPr>
            <w:tcW w:w="1260" w:type="dxa"/>
            <w:vAlign w:val="center"/>
          </w:tcPr>
          <w:p>
            <w:pPr>
              <w:spacing w:line="320" w:lineRule="exact"/>
              <w:jc w:val="center"/>
              <w:rPr>
                <w:rFonts w:ascii="仿宋" w:hAnsi="仿宋" w:eastAsia="仿宋" w:cs="宋体"/>
                <w:szCs w:val="21"/>
              </w:rPr>
            </w:pPr>
            <w:r>
              <w:rPr>
                <w:rFonts w:hint="eastAsia" w:ascii="仿宋" w:hAnsi="仿宋" w:eastAsia="仿宋"/>
                <w:szCs w:val="21"/>
              </w:rPr>
              <w:t>韩</w:t>
            </w:r>
            <w:r>
              <w:rPr>
                <w:rFonts w:ascii="仿宋" w:hAnsi="仿宋" w:eastAsia="仿宋"/>
                <w:szCs w:val="21"/>
              </w:rPr>
              <w:t xml:space="preserve">  </w:t>
            </w:r>
            <w:r>
              <w:rPr>
                <w:rFonts w:hint="eastAsia" w:ascii="仿宋" w:hAnsi="仿宋" w:eastAsia="仿宋"/>
                <w:szCs w:val="21"/>
              </w:rPr>
              <w:t>奎</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4</w:t>
            </w:r>
          </w:p>
        </w:tc>
        <w:tc>
          <w:tcPr>
            <w:tcW w:w="1980"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实施法援工程和一社区一法律顾问</w:t>
            </w:r>
          </w:p>
          <w:p>
            <w:pPr>
              <w:spacing w:line="320" w:lineRule="exact"/>
              <w:jc w:val="center"/>
              <w:rPr>
                <w:rFonts w:ascii="仿宋" w:hAnsi="仿宋" w:eastAsia="仿宋"/>
                <w:color w:val="000000"/>
                <w:szCs w:val="21"/>
              </w:rPr>
            </w:pPr>
            <w:r>
              <w:rPr>
                <w:rFonts w:hint="eastAsia" w:ascii="仿宋" w:hAnsi="仿宋" w:eastAsia="仿宋"/>
                <w:color w:val="000000"/>
                <w:szCs w:val="21"/>
              </w:rPr>
              <w:t>工作</w:t>
            </w:r>
          </w:p>
        </w:tc>
        <w:tc>
          <w:tcPr>
            <w:tcW w:w="5220" w:type="dxa"/>
          </w:tcPr>
          <w:p>
            <w:pPr>
              <w:spacing w:line="320" w:lineRule="exact"/>
              <w:rPr>
                <w:rFonts w:ascii="仿宋" w:hAnsi="仿宋" w:eastAsia="仿宋"/>
                <w:color w:val="000000"/>
                <w:szCs w:val="21"/>
              </w:rPr>
            </w:pPr>
            <w:r>
              <w:rPr>
                <w:rFonts w:hint="eastAsia" w:ascii="仿宋" w:hAnsi="仿宋" w:eastAsia="仿宋"/>
                <w:color w:val="000000"/>
                <w:szCs w:val="21"/>
              </w:rPr>
              <w:t>办理法律援助案件</w:t>
            </w:r>
            <w:r>
              <w:rPr>
                <w:rFonts w:ascii="仿宋" w:hAnsi="仿宋" w:eastAsia="仿宋"/>
                <w:color w:val="000000"/>
                <w:szCs w:val="21"/>
              </w:rPr>
              <w:t>6500</w:t>
            </w:r>
            <w:r>
              <w:rPr>
                <w:rFonts w:hint="eastAsia" w:ascii="仿宋" w:hAnsi="仿宋" w:eastAsia="仿宋"/>
                <w:color w:val="000000"/>
                <w:szCs w:val="21"/>
              </w:rPr>
              <w:t>件以上，其中大市区</w:t>
            </w:r>
            <w:r>
              <w:rPr>
                <w:rFonts w:ascii="仿宋" w:hAnsi="仿宋" w:eastAsia="仿宋"/>
                <w:color w:val="000000"/>
                <w:szCs w:val="21"/>
              </w:rPr>
              <w:t>1600</w:t>
            </w:r>
            <w:r>
              <w:rPr>
                <w:rFonts w:hint="eastAsia" w:ascii="仿宋" w:hAnsi="仿宋" w:eastAsia="仿宋"/>
                <w:color w:val="000000"/>
                <w:szCs w:val="21"/>
              </w:rPr>
              <w:t>件以上，受援群众满意率达</w:t>
            </w:r>
            <w:r>
              <w:rPr>
                <w:rFonts w:ascii="仿宋" w:hAnsi="仿宋" w:eastAsia="仿宋"/>
                <w:color w:val="000000"/>
                <w:szCs w:val="21"/>
              </w:rPr>
              <w:t xml:space="preserve"> 98%</w:t>
            </w:r>
            <w:r>
              <w:rPr>
                <w:rFonts w:hint="eastAsia" w:ascii="仿宋" w:hAnsi="仿宋" w:eastAsia="仿宋"/>
                <w:color w:val="000000"/>
                <w:szCs w:val="21"/>
              </w:rPr>
              <w:t>以上；为</w:t>
            </w:r>
            <w:r>
              <w:rPr>
                <w:rFonts w:ascii="仿宋" w:hAnsi="仿宋" w:eastAsia="仿宋"/>
                <w:color w:val="000000"/>
                <w:szCs w:val="21"/>
              </w:rPr>
              <w:t>1635</w:t>
            </w:r>
            <w:r>
              <w:rPr>
                <w:rFonts w:hint="eastAsia" w:ascii="仿宋" w:hAnsi="仿宋" w:eastAsia="仿宋"/>
                <w:color w:val="000000"/>
                <w:szCs w:val="21"/>
              </w:rPr>
              <w:t>个村（社区）配备法律顾问，</w:t>
            </w:r>
            <w:r>
              <w:rPr>
                <w:rFonts w:ascii="仿宋" w:hAnsi="仿宋" w:eastAsia="仿宋"/>
                <w:color w:val="000000"/>
                <w:szCs w:val="21"/>
              </w:rPr>
              <w:t>2020</w:t>
            </w:r>
            <w:r>
              <w:rPr>
                <w:rFonts w:hint="eastAsia" w:ascii="仿宋" w:hAnsi="仿宋" w:eastAsia="仿宋"/>
                <w:color w:val="000000"/>
                <w:szCs w:val="21"/>
              </w:rPr>
              <w:t>年底实现全市村（社区）公共法律服务全覆盖。</w:t>
            </w:r>
          </w:p>
        </w:tc>
        <w:tc>
          <w:tcPr>
            <w:tcW w:w="1800"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市司法局</w:t>
            </w:r>
          </w:p>
        </w:tc>
        <w:tc>
          <w:tcPr>
            <w:tcW w:w="1260" w:type="dxa"/>
            <w:vAlign w:val="center"/>
          </w:tcPr>
          <w:p>
            <w:pPr>
              <w:spacing w:line="320" w:lineRule="exact"/>
              <w:ind w:firstLine="210" w:firstLineChars="100"/>
              <w:jc w:val="center"/>
              <w:rPr>
                <w:rFonts w:ascii="仿宋" w:hAnsi="仿宋" w:eastAsia="仿宋"/>
                <w:color w:val="000000"/>
                <w:szCs w:val="21"/>
              </w:rPr>
            </w:pPr>
            <w:r>
              <w:rPr>
                <w:rFonts w:hint="eastAsia" w:ascii="仿宋" w:hAnsi="仿宋" w:eastAsia="仿宋"/>
                <w:color w:val="000000"/>
                <w:szCs w:val="21"/>
              </w:rPr>
              <w:t>于莺燕</w:t>
            </w:r>
          </w:p>
          <w:p>
            <w:pPr>
              <w:spacing w:line="320" w:lineRule="exact"/>
              <w:ind w:firstLine="210" w:firstLineChars="100"/>
              <w:jc w:val="center"/>
              <w:rPr>
                <w:rFonts w:ascii="仿宋" w:hAnsi="仿宋" w:eastAsia="仿宋"/>
                <w:color w:val="000000"/>
                <w:szCs w:val="21"/>
              </w:rPr>
            </w:pPr>
            <w:r>
              <w:rPr>
                <w:rFonts w:hint="eastAsia" w:ascii="仿宋" w:hAnsi="仿宋" w:eastAsia="仿宋"/>
                <w:color w:val="000000"/>
                <w:szCs w:val="21"/>
              </w:rPr>
              <w:t>姜</w:t>
            </w:r>
            <w:r>
              <w:rPr>
                <w:rFonts w:ascii="仿宋" w:hAnsi="仿宋" w:eastAsia="仿宋"/>
                <w:color w:val="000000"/>
                <w:szCs w:val="21"/>
              </w:rPr>
              <w:t xml:space="preserve">  </w:t>
            </w:r>
            <w:r>
              <w:rPr>
                <w:rFonts w:hint="eastAsia" w:ascii="仿宋" w:hAnsi="仿宋" w:eastAsia="仿宋"/>
                <w:color w:val="000000"/>
                <w:szCs w:val="21"/>
              </w:rPr>
              <w:t>伟</w:t>
            </w:r>
          </w:p>
          <w:p>
            <w:pPr>
              <w:spacing w:line="320" w:lineRule="exact"/>
              <w:ind w:firstLine="560"/>
              <w:jc w:val="center"/>
              <w:rPr>
                <w:rFonts w:ascii="仿宋" w:hAnsi="仿宋" w:eastAsia="仿宋"/>
                <w:color w:val="000000"/>
                <w:szCs w:val="21"/>
              </w:rPr>
            </w:pPr>
          </w:p>
        </w:tc>
        <w:tc>
          <w:tcPr>
            <w:tcW w:w="1260" w:type="dxa"/>
          </w:tcPr>
          <w:p>
            <w:pPr>
              <w:spacing w:line="320" w:lineRule="exact"/>
              <w:jc w:val="left"/>
              <w:rPr>
                <w:rFonts w:ascii="仿宋" w:hAnsi="仿宋" w:eastAsia="仿宋"/>
                <w:szCs w:val="21"/>
              </w:rPr>
            </w:pPr>
            <w:r>
              <w:rPr>
                <w:rFonts w:hint="eastAsia" w:ascii="仿宋" w:hAnsi="仿宋" w:eastAsia="仿宋"/>
                <w:color w:val="000000"/>
                <w:szCs w:val="21"/>
              </w:rPr>
              <w:t>已纳入市</w:t>
            </w:r>
            <w:r>
              <w:rPr>
                <w:rFonts w:hint="eastAsia" w:ascii="仿宋" w:hAnsi="仿宋" w:eastAsia="仿宋"/>
                <w:szCs w:val="21"/>
              </w:rPr>
              <w:t>政府为民办实事项目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5</w:t>
            </w:r>
          </w:p>
        </w:tc>
        <w:tc>
          <w:tcPr>
            <w:tcW w:w="1980" w:type="dxa"/>
            <w:vAlign w:val="center"/>
          </w:tcPr>
          <w:p>
            <w:pPr>
              <w:spacing w:line="320" w:lineRule="exact"/>
              <w:jc w:val="center"/>
              <w:rPr>
                <w:rFonts w:ascii="仿宋" w:hAnsi="仿宋" w:eastAsia="仿宋"/>
                <w:szCs w:val="21"/>
              </w:rPr>
            </w:pPr>
            <w:r>
              <w:rPr>
                <w:rFonts w:hint="eastAsia" w:ascii="仿宋" w:hAnsi="仿宋" w:eastAsia="仿宋"/>
                <w:szCs w:val="21"/>
              </w:rPr>
              <w:t>市级非诉讼服务中心</w:t>
            </w:r>
          </w:p>
        </w:tc>
        <w:tc>
          <w:tcPr>
            <w:tcW w:w="5220" w:type="dxa"/>
          </w:tcPr>
          <w:p>
            <w:pPr>
              <w:widowControl/>
              <w:spacing w:line="320" w:lineRule="exact"/>
              <w:textAlignment w:val="baseline"/>
              <w:rPr>
                <w:rFonts w:ascii="仿宋" w:hAnsi="仿宋" w:eastAsia="仿宋"/>
                <w:szCs w:val="21"/>
              </w:rPr>
            </w:pPr>
            <w:r>
              <w:rPr>
                <w:rFonts w:hint="eastAsia" w:ascii="仿宋" w:hAnsi="仿宋" w:eastAsia="仿宋"/>
                <w:szCs w:val="21"/>
              </w:rPr>
              <w:t>成立市级非诉讼服务中心，实体化运作，一站式受理非诉讼纠纷案件，整合司法行政系统各项非诉讼纠纷化解职能，根据当事人法律服务需求，研判明确非诉讼纠纷化解受理范围，并进行分流、指派、联动。沟通协调同级行政部门、行业主管机构、公证机构、仲裁机构，指导人民调解组织、律师调解组织，承办、委托、交办、转办纠纷案件，宣传法律法规和政策，加强矛盾纠纷数据信息分析研判。</w:t>
            </w:r>
          </w:p>
        </w:tc>
        <w:tc>
          <w:tcPr>
            <w:tcW w:w="1800" w:type="dxa"/>
            <w:vAlign w:val="center"/>
          </w:tcPr>
          <w:p>
            <w:pPr>
              <w:spacing w:line="320" w:lineRule="exact"/>
              <w:jc w:val="center"/>
              <w:rPr>
                <w:rFonts w:ascii="仿宋" w:hAnsi="仿宋" w:eastAsia="仿宋"/>
                <w:szCs w:val="21"/>
              </w:rPr>
            </w:pPr>
            <w:r>
              <w:rPr>
                <w:rFonts w:hint="eastAsia" w:ascii="仿宋" w:hAnsi="仿宋" w:eastAsia="仿宋"/>
                <w:szCs w:val="21"/>
              </w:rPr>
              <w:t>市司法局</w:t>
            </w:r>
          </w:p>
        </w:tc>
        <w:tc>
          <w:tcPr>
            <w:tcW w:w="1260" w:type="dxa"/>
            <w:vAlign w:val="center"/>
          </w:tcPr>
          <w:p>
            <w:pPr>
              <w:spacing w:line="320" w:lineRule="exact"/>
              <w:jc w:val="center"/>
              <w:rPr>
                <w:rFonts w:ascii="仿宋" w:hAnsi="仿宋" w:eastAsia="仿宋"/>
                <w:szCs w:val="21"/>
              </w:rPr>
            </w:pPr>
            <w:r>
              <w:rPr>
                <w:rFonts w:hint="eastAsia" w:ascii="仿宋" w:hAnsi="仿宋" w:eastAsia="仿宋"/>
                <w:szCs w:val="21"/>
              </w:rPr>
              <w:t>卞卫东</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6</w:t>
            </w:r>
          </w:p>
        </w:tc>
        <w:tc>
          <w:tcPr>
            <w:tcW w:w="198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开展“扬尘执法惠万家”活动</w:t>
            </w:r>
          </w:p>
        </w:tc>
        <w:tc>
          <w:tcPr>
            <w:tcW w:w="5220" w:type="dxa"/>
          </w:tcPr>
          <w:p>
            <w:pPr>
              <w:spacing w:line="320" w:lineRule="exact"/>
              <w:rPr>
                <w:rFonts w:ascii="仿宋" w:hAnsi="仿宋" w:eastAsia="仿宋" w:cs="Calibri"/>
                <w:szCs w:val="21"/>
              </w:rPr>
            </w:pPr>
            <w:r>
              <w:rPr>
                <w:rFonts w:hint="eastAsia" w:ascii="仿宋" w:hAnsi="仿宋" w:eastAsia="仿宋" w:cs="Calibri"/>
                <w:szCs w:val="21"/>
              </w:rPr>
              <w:t>紧紧围绕我市打赢蓝天保卫战部署要求，持续从严加大对市级监管项目的执法检查力度，确保达到工地周边围挡、物料堆放覆盖、土方开挖湿法作业、路面硬化、出入车辆清洗、渣土车辆密闭运输“六个百分之百”，进一步减少建筑施工领域大气污染物排放量，促进市区环境空气质量明显改善，人民的蓝天幸福感明显增强</w:t>
            </w:r>
            <w:r>
              <w:rPr>
                <w:rFonts w:ascii="仿宋" w:hAnsi="仿宋" w:eastAsia="仿宋" w:cs="Calibri"/>
                <w:szCs w:val="21"/>
              </w:rPr>
              <w:t>.</w:t>
            </w:r>
          </w:p>
        </w:tc>
        <w:tc>
          <w:tcPr>
            <w:tcW w:w="180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市住房和城乡建设局</w:t>
            </w:r>
          </w:p>
        </w:tc>
        <w:tc>
          <w:tcPr>
            <w:tcW w:w="126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杨</w:t>
            </w:r>
            <w:r>
              <w:rPr>
                <w:rFonts w:ascii="仿宋" w:hAnsi="仿宋" w:eastAsia="仿宋" w:cs="Calibri"/>
                <w:szCs w:val="21"/>
              </w:rPr>
              <w:t xml:space="preserve">  </w:t>
            </w:r>
            <w:r>
              <w:rPr>
                <w:rFonts w:hint="eastAsia" w:ascii="仿宋" w:hAnsi="仿宋" w:eastAsia="仿宋" w:cs="Calibri"/>
                <w:szCs w:val="21"/>
              </w:rPr>
              <w:t>健</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7</w:t>
            </w:r>
          </w:p>
        </w:tc>
        <w:tc>
          <w:tcPr>
            <w:tcW w:w="1980" w:type="dxa"/>
            <w:vAlign w:val="center"/>
          </w:tcPr>
          <w:p>
            <w:pPr>
              <w:spacing w:line="320" w:lineRule="exact"/>
              <w:jc w:val="center"/>
              <w:rPr>
                <w:rFonts w:ascii="仿宋" w:hAnsi="仿宋" w:eastAsia="仿宋" w:cs="Calibri"/>
                <w:szCs w:val="21"/>
              </w:rPr>
            </w:pPr>
            <w:r>
              <w:rPr>
                <w:rFonts w:ascii="仿宋" w:hAnsi="仿宋" w:eastAsia="仿宋" w:cs="Calibri"/>
                <w:szCs w:val="21"/>
              </w:rPr>
              <w:br w:type="textWrapping"/>
            </w:r>
            <w:r>
              <w:rPr>
                <w:rFonts w:hint="eastAsia" w:ascii="仿宋" w:hAnsi="仿宋" w:eastAsia="仿宋" w:cs="Calibri"/>
                <w:szCs w:val="21"/>
              </w:rPr>
              <w:t>道路运输从业人员从业资格证便民服务点</w:t>
            </w:r>
          </w:p>
        </w:tc>
        <w:tc>
          <w:tcPr>
            <w:tcW w:w="5220" w:type="dxa"/>
          </w:tcPr>
          <w:p>
            <w:pPr>
              <w:spacing w:line="320" w:lineRule="exact"/>
              <w:rPr>
                <w:rFonts w:ascii="仿宋" w:hAnsi="仿宋" w:eastAsia="仿宋" w:cs="Calibri"/>
                <w:szCs w:val="21"/>
              </w:rPr>
            </w:pPr>
            <w:r>
              <w:rPr>
                <w:rFonts w:hint="eastAsia" w:ascii="仿宋" w:hAnsi="仿宋" w:eastAsia="仿宋" w:cs="Calibri"/>
                <w:szCs w:val="21"/>
              </w:rPr>
              <w:t>为进一步转变工作作风，优化办事流程，全面提高服务水平，方便道路运输从业人员就近办理从业资格证相关业务，在各县（市、区）行政服务中心交通窗口和市开发区行政审批局各增设</w:t>
            </w:r>
            <w:r>
              <w:rPr>
                <w:rFonts w:ascii="仿宋" w:hAnsi="仿宋" w:eastAsia="仿宋" w:cs="Calibri"/>
                <w:szCs w:val="21"/>
              </w:rPr>
              <w:t>1</w:t>
            </w:r>
            <w:r>
              <w:rPr>
                <w:rFonts w:hint="eastAsia" w:ascii="仿宋" w:hAnsi="仿宋" w:eastAsia="仿宋" w:cs="Calibri"/>
                <w:szCs w:val="21"/>
              </w:rPr>
              <w:t>个便民服务点。业务范围包括道路运输从业资格证补证、换证、信息变更（仅限于联系电话、地址、服务单位）、客运和普货驾驶员继续教育签注等。</w:t>
            </w:r>
          </w:p>
        </w:tc>
        <w:tc>
          <w:tcPr>
            <w:tcW w:w="180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市交通运输局</w:t>
            </w:r>
          </w:p>
        </w:tc>
        <w:tc>
          <w:tcPr>
            <w:tcW w:w="126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蒋慧芳</w:t>
            </w:r>
          </w:p>
        </w:tc>
        <w:tc>
          <w:tcPr>
            <w:tcW w:w="1260" w:type="dxa"/>
            <w:vAlign w:val="center"/>
          </w:tcPr>
          <w:p>
            <w:pPr>
              <w:spacing w:line="320" w:lineRule="exact"/>
              <w:jc w:val="center"/>
              <w:rPr>
                <w:rFonts w:ascii="仿宋" w:hAnsi="仿宋" w:eastAsia="仿宋"/>
                <w:szCs w:val="21"/>
              </w:rPr>
            </w:pPr>
            <w:r>
              <w:rPr>
                <w:rFonts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8</w:t>
            </w:r>
          </w:p>
        </w:tc>
        <w:tc>
          <w:tcPr>
            <w:tcW w:w="1980"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全力推进盐城市河道管理立法工作</w:t>
            </w:r>
          </w:p>
        </w:tc>
        <w:tc>
          <w:tcPr>
            <w:tcW w:w="5220" w:type="dxa"/>
          </w:tcPr>
          <w:p>
            <w:pPr>
              <w:pStyle w:val="2"/>
              <w:spacing w:line="320" w:lineRule="exact"/>
              <w:rPr>
                <w:rFonts w:ascii="仿宋" w:hAnsi="仿宋" w:eastAsia="仿宋" w:cs="Times New Roman"/>
              </w:rPr>
            </w:pPr>
            <w:r>
              <w:rPr>
                <w:rFonts w:hint="eastAsia" w:ascii="仿宋" w:hAnsi="仿宋" w:eastAsia="仿宋" w:cs="Calibri"/>
              </w:rPr>
              <w:t>针对河长制工作要求及我市河道管理工作现状，做好《盐城市河道管理办法》的起草工作，提请市政府审议出台，进一步理顺河道管理体制，明确各部门职责，加强河道管理与保护工作。</w:t>
            </w:r>
            <w:r>
              <w:rPr>
                <w:rFonts w:ascii="仿宋" w:hAnsi="仿宋" w:eastAsia="仿宋" w:cs="Calibri"/>
              </w:rPr>
              <w:t xml:space="preserve"> </w:t>
            </w:r>
          </w:p>
        </w:tc>
        <w:tc>
          <w:tcPr>
            <w:tcW w:w="1800" w:type="dxa"/>
            <w:vAlign w:val="center"/>
          </w:tcPr>
          <w:p>
            <w:pPr>
              <w:spacing w:line="320" w:lineRule="exact"/>
              <w:jc w:val="center"/>
              <w:rPr>
                <w:rFonts w:ascii="仿宋" w:hAnsi="仿宋" w:eastAsia="仿宋"/>
                <w:szCs w:val="21"/>
              </w:rPr>
            </w:pPr>
            <w:r>
              <w:rPr>
                <w:rFonts w:hint="eastAsia" w:ascii="仿宋" w:hAnsi="仿宋" w:eastAsia="仿宋"/>
                <w:szCs w:val="21"/>
              </w:rPr>
              <w:t>市水利局</w:t>
            </w:r>
          </w:p>
        </w:tc>
        <w:tc>
          <w:tcPr>
            <w:tcW w:w="1260" w:type="dxa"/>
            <w:vAlign w:val="center"/>
          </w:tcPr>
          <w:p>
            <w:pPr>
              <w:spacing w:line="320" w:lineRule="exact"/>
              <w:ind w:firstLine="210" w:firstLineChars="100"/>
              <w:rPr>
                <w:rFonts w:ascii="仿宋" w:hAnsi="仿宋" w:eastAsia="仿宋"/>
                <w:szCs w:val="21"/>
              </w:rPr>
            </w:pPr>
            <w:r>
              <w:rPr>
                <w:rFonts w:hint="eastAsia" w:ascii="仿宋" w:hAnsi="仿宋" w:eastAsia="仿宋"/>
                <w:szCs w:val="21"/>
              </w:rPr>
              <w:t>顾</w:t>
            </w:r>
            <w:r>
              <w:rPr>
                <w:rFonts w:ascii="仿宋" w:hAnsi="仿宋" w:eastAsia="仿宋"/>
                <w:szCs w:val="21"/>
              </w:rPr>
              <w:t xml:space="preserve">  </w:t>
            </w:r>
            <w:r>
              <w:rPr>
                <w:rFonts w:hint="eastAsia" w:ascii="仿宋" w:hAnsi="仿宋" w:eastAsia="仿宋"/>
                <w:szCs w:val="21"/>
              </w:rPr>
              <w:t>京</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9</w:t>
            </w:r>
          </w:p>
        </w:tc>
        <w:tc>
          <w:tcPr>
            <w:tcW w:w="1980" w:type="dxa"/>
            <w:vAlign w:val="center"/>
          </w:tcPr>
          <w:p>
            <w:pPr>
              <w:widowControl/>
              <w:spacing w:line="320" w:lineRule="exact"/>
              <w:jc w:val="center"/>
              <w:rPr>
                <w:rFonts w:ascii="仿宋" w:hAnsi="仿宋" w:eastAsia="仿宋" w:cs="Calibri"/>
                <w:szCs w:val="21"/>
              </w:rPr>
            </w:pPr>
            <w:r>
              <w:rPr>
                <w:rFonts w:hint="eastAsia" w:ascii="仿宋" w:hAnsi="仿宋" w:eastAsia="仿宋" w:cs="Calibri"/>
                <w:szCs w:val="21"/>
              </w:rPr>
              <w:t>加强医保基金监管，守护好群众“救命钱”</w:t>
            </w:r>
          </w:p>
        </w:tc>
        <w:tc>
          <w:tcPr>
            <w:tcW w:w="5220" w:type="dxa"/>
          </w:tcPr>
          <w:p>
            <w:pPr>
              <w:widowControl/>
              <w:spacing w:line="320" w:lineRule="exact"/>
              <w:rPr>
                <w:rFonts w:ascii="仿宋" w:hAnsi="仿宋" w:eastAsia="仿宋" w:cs="Calibri"/>
                <w:szCs w:val="21"/>
              </w:rPr>
            </w:pPr>
            <w:r>
              <w:rPr>
                <w:rFonts w:hint="eastAsia" w:ascii="仿宋" w:hAnsi="仿宋" w:eastAsia="仿宋" w:cs="Calibri"/>
                <w:szCs w:val="21"/>
              </w:rPr>
              <w:t>全面加强医保基金监管，着力解决医疗保障基金支付管理过程中存在的突出问题，防范和制止各种侵占医疗保障基金的违法违规行为，千方百计守护好人民群众的“救命钱”，决不让医疗保障基金成为新的“唐僧肉”。</w:t>
            </w:r>
          </w:p>
        </w:tc>
        <w:tc>
          <w:tcPr>
            <w:tcW w:w="1800" w:type="dxa"/>
            <w:vAlign w:val="center"/>
          </w:tcPr>
          <w:p>
            <w:pPr>
              <w:widowControl/>
              <w:spacing w:line="320" w:lineRule="exact"/>
              <w:jc w:val="center"/>
              <w:rPr>
                <w:rFonts w:ascii="仿宋" w:hAnsi="仿宋" w:eastAsia="仿宋" w:cs="Calibri"/>
                <w:szCs w:val="21"/>
              </w:rPr>
            </w:pPr>
            <w:r>
              <w:rPr>
                <w:rFonts w:hint="eastAsia" w:ascii="仿宋" w:hAnsi="仿宋" w:eastAsia="仿宋" w:cs="Calibri"/>
                <w:szCs w:val="21"/>
              </w:rPr>
              <w:t>市医疗保障局</w:t>
            </w:r>
          </w:p>
        </w:tc>
        <w:tc>
          <w:tcPr>
            <w:tcW w:w="1260" w:type="dxa"/>
            <w:vAlign w:val="center"/>
          </w:tcPr>
          <w:p>
            <w:pPr>
              <w:widowControl/>
              <w:spacing w:line="320" w:lineRule="exact"/>
              <w:jc w:val="center"/>
              <w:rPr>
                <w:rFonts w:ascii="仿宋" w:hAnsi="仿宋" w:eastAsia="仿宋" w:cs="Calibri"/>
                <w:szCs w:val="21"/>
              </w:rPr>
            </w:pPr>
            <w:r>
              <w:rPr>
                <w:rFonts w:hint="eastAsia" w:ascii="仿宋" w:hAnsi="仿宋" w:eastAsia="仿宋" w:cs="Calibri"/>
                <w:szCs w:val="21"/>
              </w:rPr>
              <w:t>陈</w:t>
            </w:r>
            <w:r>
              <w:rPr>
                <w:rFonts w:ascii="仿宋" w:hAnsi="仿宋" w:eastAsia="仿宋" w:cs="Calibri"/>
                <w:szCs w:val="21"/>
              </w:rPr>
              <w:t xml:space="preserve">  </w:t>
            </w:r>
            <w:r>
              <w:rPr>
                <w:rFonts w:hint="eastAsia" w:ascii="仿宋" w:hAnsi="仿宋" w:eastAsia="仿宋" w:cs="Calibri"/>
                <w:szCs w:val="21"/>
              </w:rPr>
              <w:t>军</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10</w:t>
            </w:r>
          </w:p>
        </w:tc>
        <w:tc>
          <w:tcPr>
            <w:tcW w:w="1980" w:type="dxa"/>
            <w:vAlign w:val="center"/>
          </w:tcPr>
          <w:p>
            <w:pPr>
              <w:spacing w:line="320" w:lineRule="exact"/>
              <w:jc w:val="center"/>
              <w:rPr>
                <w:rFonts w:ascii="仿宋" w:hAnsi="仿宋" w:eastAsia="仿宋" w:cs="宋体"/>
                <w:szCs w:val="21"/>
              </w:rPr>
            </w:pPr>
            <w:r>
              <w:rPr>
                <w:rFonts w:ascii="仿宋" w:hAnsi="仿宋" w:eastAsia="仿宋"/>
                <w:szCs w:val="21"/>
              </w:rPr>
              <w:br w:type="textWrapping"/>
            </w:r>
            <w:r>
              <w:rPr>
                <w:rFonts w:hint="eastAsia" w:ascii="仿宋" w:hAnsi="仿宋" w:eastAsia="仿宋"/>
                <w:szCs w:val="21"/>
              </w:rPr>
              <w:t>盐城市劳动人事争议仲裁委员会法律援助工作站</w:t>
            </w:r>
          </w:p>
        </w:tc>
        <w:tc>
          <w:tcPr>
            <w:tcW w:w="5220" w:type="dxa"/>
          </w:tcPr>
          <w:p>
            <w:pPr>
              <w:spacing w:line="320" w:lineRule="exact"/>
              <w:rPr>
                <w:rFonts w:ascii="仿宋" w:hAnsi="仿宋" w:eastAsia="仿宋" w:cs="宋体"/>
                <w:szCs w:val="21"/>
              </w:rPr>
            </w:pPr>
            <w:r>
              <w:rPr>
                <w:rFonts w:hint="eastAsia" w:ascii="仿宋" w:hAnsi="仿宋" w:eastAsia="仿宋"/>
                <w:szCs w:val="21"/>
              </w:rPr>
              <w:t>选派具备专业知识和从业经验的退休法官、律师、高校法律专业教师以及实习学生进驻工作站，在劳动人事争议仲裁受理大厅法律援助窗口正常为广大职工提供法律咨询、受理法律援助申请、代写法律文书等服务。同时，援助人员以兼职仲裁员的身份参与日常劳动人事争议案件的调解和仲裁工作。定期组织援助人员深入职工群众集中的园区、企业、车间、工地，开展主题普法宣传活动，预防劳动争议发生。</w:t>
            </w:r>
          </w:p>
        </w:tc>
        <w:tc>
          <w:tcPr>
            <w:tcW w:w="1800" w:type="dxa"/>
            <w:vAlign w:val="center"/>
          </w:tcPr>
          <w:p>
            <w:pPr>
              <w:spacing w:line="320" w:lineRule="exact"/>
              <w:jc w:val="center"/>
              <w:rPr>
                <w:rFonts w:ascii="仿宋" w:hAnsi="仿宋" w:eastAsia="仿宋" w:cs="宋体"/>
                <w:szCs w:val="21"/>
              </w:rPr>
            </w:pPr>
            <w:r>
              <w:rPr>
                <w:rFonts w:hint="eastAsia" w:ascii="仿宋" w:hAnsi="仿宋" w:eastAsia="仿宋"/>
                <w:szCs w:val="21"/>
              </w:rPr>
              <w:t>市总工会</w:t>
            </w:r>
          </w:p>
        </w:tc>
        <w:tc>
          <w:tcPr>
            <w:tcW w:w="1260" w:type="dxa"/>
            <w:vAlign w:val="center"/>
          </w:tcPr>
          <w:p>
            <w:pPr>
              <w:spacing w:line="320" w:lineRule="exact"/>
              <w:jc w:val="center"/>
              <w:rPr>
                <w:rFonts w:ascii="仿宋" w:hAnsi="仿宋" w:eastAsia="仿宋" w:cs="宋体"/>
                <w:szCs w:val="21"/>
              </w:rPr>
            </w:pPr>
            <w:r>
              <w:rPr>
                <w:rFonts w:hint="eastAsia" w:ascii="仿宋" w:hAnsi="仿宋" w:eastAsia="仿宋"/>
                <w:szCs w:val="21"/>
              </w:rPr>
              <w:t>颜</w:t>
            </w:r>
            <w:r>
              <w:rPr>
                <w:rFonts w:ascii="仿宋" w:hAnsi="仿宋" w:eastAsia="仿宋"/>
                <w:szCs w:val="21"/>
              </w:rPr>
              <w:t xml:space="preserve">  </w:t>
            </w:r>
            <w:r>
              <w:rPr>
                <w:rFonts w:hint="eastAsia" w:ascii="仿宋" w:hAnsi="仿宋" w:eastAsia="仿宋"/>
                <w:szCs w:val="21"/>
              </w:rPr>
              <w:t>风</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11</w:t>
            </w:r>
          </w:p>
        </w:tc>
        <w:tc>
          <w:tcPr>
            <w:tcW w:w="1980" w:type="dxa"/>
            <w:vAlign w:val="center"/>
          </w:tcPr>
          <w:p>
            <w:pPr>
              <w:spacing w:before="100" w:beforeAutospacing="1" w:after="100" w:afterAutospacing="1" w:line="320" w:lineRule="exact"/>
              <w:jc w:val="center"/>
              <w:textAlignment w:val="center"/>
              <w:rPr>
                <w:rFonts w:ascii="仿宋" w:hAnsi="仿宋" w:eastAsia="仿宋"/>
                <w:color w:val="000000"/>
                <w:szCs w:val="21"/>
              </w:rPr>
            </w:pPr>
            <w:r>
              <w:rPr>
                <w:rFonts w:hint="eastAsia" w:ascii="仿宋" w:hAnsi="仿宋" w:eastAsia="仿宋"/>
                <w:color w:val="000000"/>
                <w:szCs w:val="21"/>
              </w:rPr>
              <w:t>打造升级版“技防城”</w:t>
            </w:r>
          </w:p>
        </w:tc>
        <w:tc>
          <w:tcPr>
            <w:tcW w:w="5220" w:type="dxa"/>
            <w:vAlign w:val="center"/>
          </w:tcPr>
          <w:p>
            <w:pPr>
              <w:spacing w:before="100" w:beforeAutospacing="1" w:after="100" w:afterAutospacing="1" w:line="320" w:lineRule="exact"/>
              <w:textAlignment w:val="center"/>
              <w:rPr>
                <w:rFonts w:ascii="仿宋" w:hAnsi="仿宋" w:eastAsia="仿宋"/>
                <w:color w:val="000000"/>
                <w:szCs w:val="21"/>
              </w:rPr>
            </w:pPr>
            <w:r>
              <w:rPr>
                <w:rFonts w:hint="eastAsia" w:ascii="仿宋" w:hAnsi="仿宋" w:eastAsia="仿宋"/>
                <w:color w:val="000000"/>
                <w:szCs w:val="21"/>
              </w:rPr>
              <w:t>按照升级版“技防城”建设及数据赋能攻坚任务要求，开展点位补盲、卡口电警设备升级改造。</w:t>
            </w:r>
          </w:p>
        </w:tc>
        <w:tc>
          <w:tcPr>
            <w:tcW w:w="1800" w:type="dxa"/>
            <w:vAlign w:val="center"/>
          </w:tcPr>
          <w:p>
            <w:pPr>
              <w:spacing w:before="100" w:beforeAutospacing="1" w:after="100" w:afterAutospacing="1" w:line="320" w:lineRule="exact"/>
              <w:jc w:val="center"/>
              <w:textAlignment w:val="center"/>
              <w:rPr>
                <w:rFonts w:ascii="仿宋" w:hAnsi="仿宋" w:eastAsia="仿宋"/>
                <w:color w:val="000000"/>
                <w:szCs w:val="21"/>
              </w:rPr>
            </w:pPr>
            <w:r>
              <w:rPr>
                <w:rFonts w:hint="eastAsia" w:ascii="仿宋" w:hAnsi="仿宋" w:eastAsia="仿宋"/>
                <w:color w:val="000000"/>
                <w:szCs w:val="21"/>
              </w:rPr>
              <w:t>响水县公安局</w:t>
            </w:r>
          </w:p>
        </w:tc>
        <w:tc>
          <w:tcPr>
            <w:tcW w:w="1260" w:type="dxa"/>
            <w:vAlign w:val="center"/>
          </w:tcPr>
          <w:p>
            <w:pPr>
              <w:spacing w:before="100" w:beforeAutospacing="1" w:after="100" w:afterAutospacing="1" w:line="320" w:lineRule="exact"/>
              <w:jc w:val="center"/>
              <w:textAlignment w:val="center"/>
              <w:rPr>
                <w:rFonts w:ascii="仿宋" w:hAnsi="仿宋" w:eastAsia="仿宋" w:cs="宋体"/>
                <w:szCs w:val="21"/>
              </w:rPr>
            </w:pPr>
            <w:r>
              <w:rPr>
                <w:rFonts w:hint="eastAsia" w:ascii="仿宋" w:hAnsi="仿宋" w:eastAsia="仿宋" w:cs="宋体"/>
                <w:szCs w:val="21"/>
              </w:rPr>
              <w:t>李清凯</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12</w:t>
            </w:r>
          </w:p>
        </w:tc>
        <w:tc>
          <w:tcPr>
            <w:tcW w:w="1980" w:type="dxa"/>
            <w:vAlign w:val="center"/>
          </w:tcPr>
          <w:p>
            <w:pPr>
              <w:spacing w:before="100" w:beforeAutospacing="1" w:after="100" w:afterAutospacing="1" w:line="320" w:lineRule="exact"/>
              <w:jc w:val="center"/>
              <w:textAlignment w:val="center"/>
              <w:rPr>
                <w:rFonts w:ascii="仿宋" w:hAnsi="仿宋" w:eastAsia="仿宋"/>
                <w:color w:val="000000"/>
                <w:szCs w:val="21"/>
              </w:rPr>
            </w:pPr>
            <w:r>
              <w:rPr>
                <w:rFonts w:hint="eastAsia" w:ascii="仿宋" w:hAnsi="仿宋" w:eastAsia="仿宋"/>
                <w:color w:val="000000"/>
                <w:szCs w:val="21"/>
              </w:rPr>
              <w:t>诉讼服务中心设立法律援助窗口</w:t>
            </w:r>
          </w:p>
        </w:tc>
        <w:tc>
          <w:tcPr>
            <w:tcW w:w="5220" w:type="dxa"/>
            <w:vAlign w:val="center"/>
          </w:tcPr>
          <w:p>
            <w:pPr>
              <w:spacing w:before="100" w:beforeAutospacing="1" w:after="100" w:afterAutospacing="1" w:line="320" w:lineRule="exact"/>
              <w:textAlignment w:val="center"/>
              <w:rPr>
                <w:rFonts w:ascii="仿宋" w:hAnsi="仿宋" w:eastAsia="仿宋"/>
                <w:color w:val="000000"/>
                <w:szCs w:val="21"/>
              </w:rPr>
            </w:pPr>
            <w:r>
              <w:rPr>
                <w:rFonts w:hint="eastAsia" w:ascii="仿宋" w:hAnsi="仿宋" w:eastAsia="仿宋"/>
                <w:color w:val="000000"/>
                <w:szCs w:val="21"/>
              </w:rPr>
              <w:t>在法院诉讼服务中心设立法律援助窗口，为前来咨询、立案的当事人提供免费法律咨询，指引、协助符合条件的群众申请法律援助和司法救助。</w:t>
            </w:r>
          </w:p>
        </w:tc>
        <w:tc>
          <w:tcPr>
            <w:tcW w:w="1800" w:type="dxa"/>
            <w:vAlign w:val="center"/>
          </w:tcPr>
          <w:p>
            <w:pPr>
              <w:spacing w:before="100" w:beforeAutospacing="1" w:after="100" w:afterAutospacing="1" w:line="320" w:lineRule="exact"/>
              <w:jc w:val="center"/>
              <w:textAlignment w:val="center"/>
              <w:rPr>
                <w:rFonts w:ascii="仿宋" w:hAnsi="仿宋" w:eastAsia="仿宋"/>
                <w:color w:val="000000"/>
                <w:szCs w:val="21"/>
              </w:rPr>
            </w:pPr>
            <w:r>
              <w:rPr>
                <w:rFonts w:hint="eastAsia" w:ascii="仿宋" w:hAnsi="仿宋" w:eastAsia="仿宋"/>
                <w:color w:val="000000"/>
                <w:szCs w:val="21"/>
              </w:rPr>
              <w:t>响水县人民法院</w:t>
            </w:r>
          </w:p>
        </w:tc>
        <w:tc>
          <w:tcPr>
            <w:tcW w:w="1260" w:type="dxa"/>
            <w:vAlign w:val="center"/>
          </w:tcPr>
          <w:p>
            <w:pPr>
              <w:spacing w:before="100" w:beforeAutospacing="1" w:after="100" w:afterAutospacing="1" w:line="320" w:lineRule="exact"/>
              <w:jc w:val="center"/>
              <w:textAlignment w:val="center"/>
              <w:rPr>
                <w:rFonts w:ascii="仿宋" w:hAnsi="仿宋" w:eastAsia="仿宋"/>
                <w:color w:val="000000"/>
                <w:szCs w:val="21"/>
              </w:rPr>
            </w:pPr>
            <w:r>
              <w:rPr>
                <w:rFonts w:hint="eastAsia" w:ascii="仿宋" w:hAnsi="仿宋" w:eastAsia="仿宋"/>
                <w:color w:val="000000"/>
                <w:szCs w:val="21"/>
              </w:rPr>
              <w:t>刘勋元</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13</w:t>
            </w:r>
          </w:p>
        </w:tc>
        <w:tc>
          <w:tcPr>
            <w:tcW w:w="1980" w:type="dxa"/>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法治文艺巡演</w:t>
            </w:r>
          </w:p>
        </w:tc>
        <w:tc>
          <w:tcPr>
            <w:tcW w:w="5220" w:type="dxa"/>
          </w:tcPr>
          <w:p>
            <w:pPr>
              <w:spacing w:line="320" w:lineRule="exact"/>
              <w:rPr>
                <w:rFonts w:ascii="仿宋" w:hAnsi="仿宋" w:eastAsia="仿宋" w:cs="宋体"/>
                <w:color w:val="000000"/>
                <w:szCs w:val="21"/>
              </w:rPr>
            </w:pPr>
            <w:r>
              <w:rPr>
                <w:rFonts w:hint="eastAsia" w:ascii="仿宋" w:hAnsi="仿宋" w:eastAsia="仿宋"/>
                <w:color w:val="000000"/>
                <w:szCs w:val="21"/>
              </w:rPr>
              <w:t>为深入推动镇村“七五”普法的开展，举办法治文艺巡演活动，服务乡村振兴，弘扬法治精神。</w:t>
            </w:r>
          </w:p>
        </w:tc>
        <w:tc>
          <w:tcPr>
            <w:tcW w:w="1800" w:type="dxa"/>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滨海县司法局</w:t>
            </w:r>
          </w:p>
        </w:tc>
        <w:tc>
          <w:tcPr>
            <w:tcW w:w="1260" w:type="dxa"/>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仇青文</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14</w:t>
            </w:r>
          </w:p>
        </w:tc>
        <w:tc>
          <w:tcPr>
            <w:tcW w:w="1980" w:type="dxa"/>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刑事案件律师辩护全覆盖试点工作</w:t>
            </w:r>
          </w:p>
        </w:tc>
        <w:tc>
          <w:tcPr>
            <w:tcW w:w="5220" w:type="dxa"/>
          </w:tcPr>
          <w:p>
            <w:pPr>
              <w:spacing w:line="320" w:lineRule="exact"/>
              <w:rPr>
                <w:rFonts w:ascii="仿宋" w:hAnsi="仿宋" w:eastAsia="仿宋" w:cs="宋体"/>
                <w:color w:val="000000"/>
                <w:szCs w:val="21"/>
              </w:rPr>
            </w:pPr>
            <w:r>
              <w:rPr>
                <w:rFonts w:hint="eastAsia" w:ascii="仿宋" w:hAnsi="仿宋" w:eastAsia="仿宋"/>
                <w:color w:val="000000"/>
                <w:szCs w:val="21"/>
              </w:rPr>
              <w:t>为推进以审判为中心的刑事诉讼制度改革，完善法律援助制度，</w:t>
            </w:r>
            <w:r>
              <w:rPr>
                <w:rFonts w:ascii="仿宋" w:hAnsi="仿宋" w:eastAsia="仿宋"/>
                <w:color w:val="000000"/>
                <w:szCs w:val="21"/>
              </w:rPr>
              <w:t>2019</w:t>
            </w:r>
            <w:r>
              <w:rPr>
                <w:rFonts w:hint="eastAsia" w:ascii="仿宋" w:hAnsi="仿宋" w:eastAsia="仿宋"/>
                <w:color w:val="000000"/>
                <w:szCs w:val="21"/>
              </w:rPr>
              <w:t>年度实现刑事审判阶段普通程序律师辩护全覆盖。</w:t>
            </w:r>
          </w:p>
        </w:tc>
        <w:tc>
          <w:tcPr>
            <w:tcW w:w="1800" w:type="dxa"/>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滨海县司法局</w:t>
            </w:r>
          </w:p>
        </w:tc>
        <w:tc>
          <w:tcPr>
            <w:tcW w:w="1260" w:type="dxa"/>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毛蕾蕾</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15</w:t>
            </w:r>
          </w:p>
        </w:tc>
        <w:tc>
          <w:tcPr>
            <w:tcW w:w="1980"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法治文化大院</w:t>
            </w:r>
          </w:p>
        </w:tc>
        <w:tc>
          <w:tcPr>
            <w:tcW w:w="5220" w:type="dxa"/>
            <w:vAlign w:val="center"/>
          </w:tcPr>
          <w:p>
            <w:pPr>
              <w:spacing w:line="320" w:lineRule="exact"/>
              <w:rPr>
                <w:rFonts w:ascii="仿宋" w:hAnsi="仿宋" w:eastAsia="仿宋"/>
                <w:color w:val="000000"/>
                <w:szCs w:val="21"/>
              </w:rPr>
            </w:pPr>
            <w:r>
              <w:rPr>
                <w:rFonts w:hint="eastAsia" w:ascii="仿宋" w:hAnsi="仿宋" w:eastAsia="仿宋"/>
                <w:color w:val="000000"/>
                <w:szCs w:val="21"/>
              </w:rPr>
              <w:t>建设法治文化大院，提升基层法治文化服务效能，着力营造良好法治氛围。</w:t>
            </w:r>
          </w:p>
        </w:tc>
        <w:tc>
          <w:tcPr>
            <w:tcW w:w="1800"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阜宁县司法局</w:t>
            </w:r>
          </w:p>
        </w:tc>
        <w:tc>
          <w:tcPr>
            <w:tcW w:w="1260"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郭立成</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16</w:t>
            </w:r>
          </w:p>
        </w:tc>
        <w:tc>
          <w:tcPr>
            <w:tcW w:w="1980" w:type="dxa"/>
            <w:vAlign w:val="center"/>
          </w:tcPr>
          <w:p>
            <w:pPr>
              <w:spacing w:line="320" w:lineRule="exact"/>
              <w:jc w:val="center"/>
              <w:rPr>
                <w:rFonts w:ascii="仿宋" w:hAnsi="仿宋" w:eastAsia="仿宋"/>
                <w:szCs w:val="21"/>
              </w:rPr>
            </w:pPr>
            <w:r>
              <w:rPr>
                <w:rFonts w:hint="eastAsia" w:ascii="仿宋" w:hAnsi="仿宋" w:eastAsia="仿宋"/>
                <w:color w:val="000000"/>
                <w:szCs w:val="21"/>
              </w:rPr>
              <w:t>工地大讲堂</w:t>
            </w:r>
          </w:p>
        </w:tc>
        <w:tc>
          <w:tcPr>
            <w:tcW w:w="5220" w:type="dxa"/>
          </w:tcPr>
          <w:p>
            <w:pPr>
              <w:spacing w:line="320" w:lineRule="exact"/>
              <w:rPr>
                <w:rFonts w:ascii="仿宋" w:hAnsi="仿宋" w:eastAsia="仿宋"/>
                <w:szCs w:val="21"/>
              </w:rPr>
            </w:pPr>
            <w:r>
              <w:rPr>
                <w:rFonts w:hint="eastAsia" w:ascii="仿宋" w:hAnsi="仿宋" w:eastAsia="仿宋"/>
                <w:szCs w:val="21"/>
              </w:rPr>
              <w:t>针对建筑工地人员流动较大、劳资纠纷发生频率较高等特点，在工地设立大讲堂，针对工人关注的热点法律问题进行讲解。同时，在现场设立“法治大讲堂活动咨询点”，向在场工人发放《行政便民服务手册》等各类法制宣传单，并现场接受咨询，认真专业地解答了工人咨询的问题。</w:t>
            </w:r>
          </w:p>
        </w:tc>
        <w:tc>
          <w:tcPr>
            <w:tcW w:w="1800"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阜宁县人社局</w:t>
            </w:r>
          </w:p>
        </w:tc>
        <w:tc>
          <w:tcPr>
            <w:tcW w:w="1260"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郭为春</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jc w:val="center"/>
        </w:trPr>
        <w:tc>
          <w:tcPr>
            <w:tcW w:w="900" w:type="dxa"/>
            <w:vAlign w:val="center"/>
          </w:tcPr>
          <w:p>
            <w:pPr>
              <w:spacing w:line="320" w:lineRule="exact"/>
              <w:jc w:val="center"/>
              <w:rPr>
                <w:rFonts w:ascii="仿宋" w:hAnsi="仿宋" w:eastAsia="仿宋" w:cs="宋体"/>
                <w:szCs w:val="21"/>
              </w:rPr>
            </w:pPr>
            <w:r>
              <w:rPr>
                <w:rFonts w:ascii="仿宋" w:hAnsi="仿宋" w:eastAsia="仿宋" w:cs="宋体"/>
                <w:szCs w:val="21"/>
              </w:rPr>
              <w:t>17</w:t>
            </w:r>
          </w:p>
        </w:tc>
        <w:tc>
          <w:tcPr>
            <w:tcW w:w="1980" w:type="dxa"/>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掌上公共法律服务平台</w:t>
            </w:r>
          </w:p>
        </w:tc>
        <w:tc>
          <w:tcPr>
            <w:tcW w:w="5220" w:type="dxa"/>
          </w:tcPr>
          <w:p>
            <w:pPr>
              <w:spacing w:line="320" w:lineRule="exact"/>
              <w:rPr>
                <w:rFonts w:ascii="仿宋" w:hAnsi="仿宋" w:eastAsia="仿宋" w:cs="宋体"/>
                <w:color w:val="000000"/>
                <w:szCs w:val="21"/>
              </w:rPr>
            </w:pPr>
            <w:r>
              <w:rPr>
                <w:rFonts w:hint="eastAsia" w:ascii="仿宋" w:hAnsi="仿宋" w:eastAsia="仿宋"/>
                <w:color w:val="000000"/>
                <w:szCs w:val="21"/>
              </w:rPr>
              <w:t>该平台包含群众应用端口、后台管理系统、律师微信业务操作端。可实现免费法律咨询、一村（居）一法律顾问工作值班系统、法治地图、律师查询、精准普法、监测预警、大数据统计分析等功能，有效推进智慧法务在全县范围内全覆盖、有效覆盖。</w:t>
            </w:r>
          </w:p>
        </w:tc>
        <w:tc>
          <w:tcPr>
            <w:tcW w:w="1800" w:type="dxa"/>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射阳县司法局</w:t>
            </w:r>
          </w:p>
        </w:tc>
        <w:tc>
          <w:tcPr>
            <w:tcW w:w="1260" w:type="dxa"/>
            <w:vAlign w:val="center"/>
          </w:tcPr>
          <w:p>
            <w:pPr>
              <w:spacing w:line="320" w:lineRule="exact"/>
              <w:jc w:val="center"/>
              <w:rPr>
                <w:rFonts w:ascii="仿宋" w:hAnsi="仿宋" w:eastAsia="仿宋" w:cs="宋体"/>
                <w:color w:val="000000"/>
                <w:szCs w:val="21"/>
              </w:rPr>
            </w:pPr>
            <w:r>
              <w:rPr>
                <w:rFonts w:hint="eastAsia" w:ascii="仿宋" w:hAnsi="仿宋" w:eastAsia="仿宋"/>
                <w:color w:val="000000"/>
                <w:szCs w:val="21"/>
              </w:rPr>
              <w:t>杨东华</w:t>
            </w:r>
          </w:p>
        </w:tc>
        <w:tc>
          <w:tcPr>
            <w:tcW w:w="1260" w:type="dxa"/>
            <w:vAlign w:val="center"/>
          </w:tcPr>
          <w:p>
            <w:pPr>
              <w:spacing w:line="320" w:lineRule="exact"/>
              <w:jc w:val="center"/>
              <w:rPr>
                <w:rFonts w:ascii="仿宋" w:hAnsi="仿宋" w:eastAsia="仿宋" w:cs="宋体"/>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900" w:type="dxa"/>
            <w:vAlign w:val="center"/>
          </w:tcPr>
          <w:p>
            <w:pPr>
              <w:spacing w:line="320" w:lineRule="exact"/>
              <w:jc w:val="center"/>
              <w:rPr>
                <w:rFonts w:ascii="仿宋" w:hAnsi="仿宋" w:eastAsia="仿宋" w:cs="宋体"/>
                <w:szCs w:val="21"/>
              </w:rPr>
            </w:pPr>
            <w:r>
              <w:rPr>
                <w:rFonts w:ascii="仿宋" w:hAnsi="仿宋" w:eastAsia="仿宋" w:cs="宋体"/>
                <w:szCs w:val="21"/>
              </w:rPr>
              <w:t>18</w:t>
            </w:r>
          </w:p>
        </w:tc>
        <w:tc>
          <w:tcPr>
            <w:tcW w:w="1980" w:type="dxa"/>
            <w:vAlign w:val="center"/>
          </w:tcPr>
          <w:p>
            <w:pPr>
              <w:spacing w:line="320" w:lineRule="exact"/>
              <w:jc w:val="center"/>
              <w:rPr>
                <w:rFonts w:ascii="仿宋" w:hAnsi="仿宋" w:eastAsia="仿宋" w:cs="宋体"/>
                <w:szCs w:val="21"/>
              </w:rPr>
            </w:pPr>
            <w:r>
              <w:rPr>
                <w:rFonts w:hint="eastAsia" w:ascii="仿宋" w:hAnsi="仿宋" w:eastAsia="仿宋"/>
                <w:szCs w:val="21"/>
              </w:rPr>
              <w:t>法律文书送达服务外包</w:t>
            </w:r>
          </w:p>
        </w:tc>
        <w:tc>
          <w:tcPr>
            <w:tcW w:w="5220" w:type="dxa"/>
          </w:tcPr>
          <w:p>
            <w:pPr>
              <w:spacing w:line="320" w:lineRule="exact"/>
              <w:rPr>
                <w:rFonts w:ascii="仿宋" w:hAnsi="仿宋" w:eastAsia="仿宋" w:cs="宋体"/>
                <w:szCs w:val="21"/>
              </w:rPr>
            </w:pPr>
            <w:r>
              <w:rPr>
                <w:rFonts w:hint="eastAsia" w:ascii="仿宋" w:hAnsi="仿宋" w:eastAsia="仿宋"/>
                <w:szCs w:val="21"/>
              </w:rPr>
              <w:t>为加强诉讼文书送达机制改革，解决长期影响制约审判工作高效开展的“送达难”问题，提高送达效率和送达质量，进一步加快繁简分流步伐。</w:t>
            </w:r>
          </w:p>
        </w:tc>
        <w:tc>
          <w:tcPr>
            <w:tcW w:w="1800" w:type="dxa"/>
            <w:vAlign w:val="center"/>
          </w:tcPr>
          <w:p>
            <w:pPr>
              <w:spacing w:line="320" w:lineRule="exact"/>
              <w:jc w:val="center"/>
              <w:rPr>
                <w:rFonts w:ascii="仿宋" w:hAnsi="仿宋" w:eastAsia="仿宋" w:cs="宋体"/>
                <w:szCs w:val="21"/>
              </w:rPr>
            </w:pPr>
            <w:r>
              <w:rPr>
                <w:rFonts w:hint="eastAsia" w:ascii="仿宋" w:hAnsi="仿宋" w:eastAsia="仿宋"/>
                <w:szCs w:val="21"/>
              </w:rPr>
              <w:t>射阳县人民法院</w:t>
            </w:r>
          </w:p>
        </w:tc>
        <w:tc>
          <w:tcPr>
            <w:tcW w:w="1260" w:type="dxa"/>
            <w:vAlign w:val="center"/>
          </w:tcPr>
          <w:p>
            <w:pPr>
              <w:spacing w:line="320" w:lineRule="exact"/>
              <w:jc w:val="center"/>
              <w:rPr>
                <w:rFonts w:ascii="仿宋" w:hAnsi="仿宋" w:eastAsia="仿宋" w:cs="宋体"/>
                <w:szCs w:val="21"/>
              </w:rPr>
            </w:pPr>
            <w:r>
              <w:rPr>
                <w:rFonts w:hint="eastAsia" w:ascii="仿宋" w:hAnsi="仿宋" w:eastAsia="仿宋"/>
                <w:szCs w:val="21"/>
              </w:rPr>
              <w:t>费东玲</w:t>
            </w:r>
          </w:p>
        </w:tc>
        <w:tc>
          <w:tcPr>
            <w:tcW w:w="1260" w:type="dxa"/>
            <w:vAlign w:val="center"/>
          </w:tcPr>
          <w:p>
            <w:pPr>
              <w:spacing w:line="320" w:lineRule="exact"/>
              <w:jc w:val="center"/>
              <w:rPr>
                <w:rFonts w:ascii="仿宋" w:hAnsi="仿宋" w:eastAsia="仿宋" w:cs="宋体"/>
                <w:szCs w:val="21"/>
              </w:rPr>
            </w:pPr>
            <w:r>
              <w:rPr>
                <w:rFonts w:hint="eastAsia" w:ascii="仿宋" w:hAnsi="仿宋"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19</w:t>
            </w:r>
          </w:p>
        </w:tc>
        <w:tc>
          <w:tcPr>
            <w:tcW w:w="1980" w:type="dxa"/>
            <w:vAlign w:val="center"/>
          </w:tcPr>
          <w:p>
            <w:pPr>
              <w:spacing w:line="320" w:lineRule="exact"/>
              <w:ind w:firstLine="199" w:firstLineChars="95"/>
              <w:jc w:val="center"/>
              <w:rPr>
                <w:rFonts w:ascii="仿宋" w:hAnsi="仿宋" w:eastAsia="仿宋"/>
                <w:szCs w:val="21"/>
              </w:rPr>
            </w:pPr>
            <w:r>
              <w:rPr>
                <w:rFonts w:hint="eastAsia" w:ascii="仿宋" w:hAnsi="仿宋" w:eastAsia="仿宋"/>
                <w:szCs w:val="21"/>
              </w:rPr>
              <w:t>建立“网格十法治”智慧法治驿站</w:t>
            </w:r>
          </w:p>
          <w:p>
            <w:pPr>
              <w:spacing w:line="320" w:lineRule="exact"/>
              <w:jc w:val="center"/>
              <w:rPr>
                <w:rFonts w:ascii="仿宋" w:hAnsi="仿宋" w:eastAsia="仿宋" w:cs="仿宋_GB2312"/>
                <w:szCs w:val="21"/>
              </w:rPr>
            </w:pPr>
          </w:p>
        </w:tc>
        <w:tc>
          <w:tcPr>
            <w:tcW w:w="5220" w:type="dxa"/>
          </w:tcPr>
          <w:p>
            <w:pPr>
              <w:spacing w:line="320" w:lineRule="exact"/>
              <w:rPr>
                <w:rFonts w:ascii="仿宋" w:hAnsi="仿宋" w:eastAsia="仿宋" w:cs="仿宋_GB2312"/>
                <w:szCs w:val="21"/>
              </w:rPr>
            </w:pPr>
            <w:r>
              <w:rPr>
                <w:rFonts w:hint="eastAsia" w:ascii="仿宋" w:hAnsi="仿宋" w:eastAsia="仿宋" w:cs="宋体"/>
                <w:color w:val="000000"/>
                <w:kern w:val="0"/>
                <w:szCs w:val="21"/>
              </w:rPr>
              <w:t>以各村居（街道、社区）网格为单元，采取“六位一体”的运作模式，即以司法所为牵头单位，一村（居）一法律顾问为项目联络员，网格普法专员为具体负责人，在网格中建立融“一栏、一电（网络）、一屋（柜）、一册、一人、一所”，不间断、全天候、高效率的为广大群众和各类市场主体提供法律咨询、法治宣传和法律服务。</w:t>
            </w:r>
          </w:p>
        </w:tc>
        <w:tc>
          <w:tcPr>
            <w:tcW w:w="1800" w:type="dxa"/>
            <w:vAlign w:val="center"/>
          </w:tcPr>
          <w:p>
            <w:pPr>
              <w:spacing w:line="320" w:lineRule="exact"/>
              <w:jc w:val="center"/>
              <w:rPr>
                <w:rFonts w:ascii="仿宋" w:hAnsi="仿宋" w:eastAsia="仿宋" w:cs="仿宋_GB2312"/>
                <w:szCs w:val="21"/>
              </w:rPr>
            </w:pPr>
            <w:r>
              <w:rPr>
                <w:rFonts w:hint="eastAsia" w:ascii="仿宋" w:hAnsi="仿宋" w:eastAsia="仿宋" w:cs="仿宋_GB2312"/>
                <w:szCs w:val="21"/>
              </w:rPr>
              <w:t>建湖县司法局</w:t>
            </w:r>
          </w:p>
        </w:tc>
        <w:tc>
          <w:tcPr>
            <w:tcW w:w="1260" w:type="dxa"/>
            <w:vAlign w:val="center"/>
          </w:tcPr>
          <w:p>
            <w:pPr>
              <w:spacing w:line="320" w:lineRule="exact"/>
              <w:jc w:val="center"/>
              <w:rPr>
                <w:rFonts w:ascii="仿宋" w:hAnsi="仿宋" w:eastAsia="仿宋" w:cs="仿宋_GB2312"/>
                <w:szCs w:val="21"/>
              </w:rPr>
            </w:pPr>
            <w:r>
              <w:rPr>
                <w:rFonts w:hint="eastAsia" w:ascii="仿宋" w:hAnsi="仿宋" w:eastAsia="仿宋" w:cs="仿宋_GB2312"/>
                <w:szCs w:val="21"/>
              </w:rPr>
              <w:t>孙宏九</w:t>
            </w:r>
          </w:p>
        </w:tc>
        <w:tc>
          <w:tcPr>
            <w:tcW w:w="1260" w:type="dxa"/>
          </w:tcPr>
          <w:p>
            <w:pPr>
              <w:spacing w:line="320" w:lineRule="exact"/>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20</w:t>
            </w:r>
          </w:p>
        </w:tc>
        <w:tc>
          <w:tcPr>
            <w:tcW w:w="1980" w:type="dxa"/>
            <w:vAlign w:val="center"/>
          </w:tcPr>
          <w:p>
            <w:pPr>
              <w:spacing w:line="320" w:lineRule="exact"/>
              <w:jc w:val="center"/>
              <w:rPr>
                <w:rFonts w:ascii="仿宋" w:hAnsi="仿宋" w:eastAsia="仿宋"/>
                <w:szCs w:val="21"/>
              </w:rPr>
            </w:pPr>
            <w:r>
              <w:rPr>
                <w:rFonts w:hint="eastAsia" w:ascii="仿宋" w:hAnsi="仿宋" w:eastAsia="仿宋"/>
                <w:szCs w:val="21"/>
              </w:rPr>
              <w:t>建湖法院成立“多元调处中心”推进行政争议实质性化解</w:t>
            </w:r>
          </w:p>
          <w:p>
            <w:pPr>
              <w:spacing w:line="320" w:lineRule="exact"/>
              <w:jc w:val="center"/>
              <w:rPr>
                <w:rFonts w:ascii="仿宋_GB2312" w:hAnsi="仿宋_GB2312" w:eastAsia="仿宋_GB2312" w:cs="仿宋_GB2312"/>
                <w:szCs w:val="21"/>
              </w:rPr>
            </w:pPr>
          </w:p>
        </w:tc>
        <w:tc>
          <w:tcPr>
            <w:tcW w:w="5220" w:type="dxa"/>
          </w:tcPr>
          <w:p>
            <w:pPr>
              <w:spacing w:line="320" w:lineRule="exact"/>
              <w:rPr>
                <w:rFonts w:ascii="仿宋" w:hAnsi="仿宋" w:eastAsia="仿宋"/>
                <w:szCs w:val="21"/>
              </w:rPr>
            </w:pPr>
            <w:r>
              <w:rPr>
                <w:rFonts w:hint="eastAsia" w:ascii="仿宋" w:hAnsi="仿宋" w:eastAsia="仿宋"/>
                <w:szCs w:val="21"/>
              </w:rPr>
              <w:t>不断建立健全行政争议实质性调处机制，力促行政争议实质性化解。针对行政案件区域差别、类型多样、辖区覆盖更广、化解难度加大的新局面，积极筹划成立行政争议多元调处中心，重构司法与行政跨区域良性互动机制，努力推进形成“诉前调解、诉中协调与诉后化解”三位一体的行政争议实质性解决机制。</w:t>
            </w:r>
          </w:p>
        </w:tc>
        <w:tc>
          <w:tcPr>
            <w:tcW w:w="1800" w:type="dxa"/>
            <w:vAlign w:val="center"/>
          </w:tcPr>
          <w:p>
            <w:pPr>
              <w:spacing w:line="320" w:lineRule="exact"/>
              <w:jc w:val="center"/>
              <w:rPr>
                <w:rFonts w:ascii="仿宋_GB2312" w:hAnsi="仿宋_GB2312" w:eastAsia="仿宋_GB2312" w:cs="仿宋_GB2312"/>
                <w:szCs w:val="21"/>
              </w:rPr>
            </w:pPr>
            <w:r>
              <w:rPr>
                <w:rFonts w:hint="eastAsia" w:ascii="仿宋" w:hAnsi="仿宋" w:eastAsia="仿宋"/>
                <w:szCs w:val="21"/>
              </w:rPr>
              <w:t>建湖县人民法院</w:t>
            </w:r>
          </w:p>
        </w:tc>
        <w:tc>
          <w:tcPr>
            <w:tcW w:w="1260" w:type="dxa"/>
            <w:vAlign w:val="center"/>
          </w:tcPr>
          <w:p>
            <w:pPr>
              <w:spacing w:line="320" w:lineRule="exact"/>
              <w:jc w:val="center"/>
              <w:rPr>
                <w:rFonts w:ascii="仿宋" w:hAnsi="仿宋" w:eastAsia="仿宋" w:cs="仿宋_GB2312"/>
                <w:szCs w:val="21"/>
              </w:rPr>
            </w:pPr>
            <w:r>
              <w:rPr>
                <w:rFonts w:hint="eastAsia" w:ascii="仿宋" w:hAnsi="仿宋" w:eastAsia="仿宋" w:cs="仿宋_GB2312"/>
                <w:szCs w:val="21"/>
              </w:rPr>
              <w:t>许</w:t>
            </w:r>
            <w:r>
              <w:rPr>
                <w:rFonts w:ascii="仿宋" w:hAnsi="仿宋" w:eastAsia="仿宋" w:cs="仿宋_GB2312"/>
                <w:szCs w:val="21"/>
              </w:rPr>
              <w:t xml:space="preserve">  </w:t>
            </w:r>
            <w:r>
              <w:rPr>
                <w:rFonts w:hint="eastAsia" w:ascii="仿宋" w:hAnsi="仿宋" w:eastAsia="仿宋" w:cs="仿宋_GB2312"/>
                <w:szCs w:val="21"/>
              </w:rPr>
              <w:t>多</w:t>
            </w:r>
          </w:p>
        </w:tc>
        <w:tc>
          <w:tcPr>
            <w:tcW w:w="1260" w:type="dxa"/>
          </w:tcPr>
          <w:p>
            <w:pPr>
              <w:spacing w:line="320" w:lineRule="exact"/>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21</w:t>
            </w:r>
          </w:p>
        </w:tc>
        <w:tc>
          <w:tcPr>
            <w:tcW w:w="198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建设社会心理服务体系</w:t>
            </w:r>
          </w:p>
        </w:tc>
        <w:tc>
          <w:tcPr>
            <w:tcW w:w="5220" w:type="dxa"/>
          </w:tcPr>
          <w:p>
            <w:pPr>
              <w:spacing w:line="320" w:lineRule="exact"/>
              <w:rPr>
                <w:rFonts w:ascii="仿宋" w:hAnsi="仿宋" w:eastAsia="仿宋" w:cs="Calibri"/>
                <w:szCs w:val="21"/>
              </w:rPr>
            </w:pPr>
            <w:r>
              <w:rPr>
                <w:rFonts w:hint="eastAsia" w:ascii="仿宋" w:hAnsi="仿宋" w:eastAsia="仿宋" w:cs="Calibri"/>
                <w:szCs w:val="21"/>
              </w:rPr>
              <w:t>针对社会上生活失意、心态失衡、行为失常人员逐渐增多现象，构建社会心理服务体系，分别建设市社会心理服务指导中心、镇心理咨询室、村居暖心室，通过谈心交心的方式，对“三失”人员开展心理疏导，帮助他们走出困境。</w:t>
            </w:r>
          </w:p>
        </w:tc>
        <w:tc>
          <w:tcPr>
            <w:tcW w:w="180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东台市卫健委</w:t>
            </w:r>
          </w:p>
        </w:tc>
        <w:tc>
          <w:tcPr>
            <w:tcW w:w="126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蔡年祥</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22</w:t>
            </w:r>
          </w:p>
        </w:tc>
        <w:tc>
          <w:tcPr>
            <w:tcW w:w="198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一庭三所</w:t>
            </w:r>
            <w:r>
              <w:rPr>
                <w:rFonts w:ascii="仿宋" w:hAnsi="仿宋" w:eastAsia="仿宋" w:cs="Calibri"/>
                <w:szCs w:val="21"/>
              </w:rPr>
              <w:t>+</w:t>
            </w:r>
          </w:p>
        </w:tc>
        <w:tc>
          <w:tcPr>
            <w:tcW w:w="5220" w:type="dxa"/>
            <w:vAlign w:val="center"/>
          </w:tcPr>
          <w:p>
            <w:pPr>
              <w:spacing w:line="320" w:lineRule="exact"/>
              <w:rPr>
                <w:rFonts w:ascii="仿宋" w:hAnsi="仿宋" w:eastAsia="仿宋" w:cs="Calibri"/>
                <w:szCs w:val="21"/>
              </w:rPr>
            </w:pPr>
            <w:r>
              <w:rPr>
                <w:rFonts w:hint="eastAsia" w:ascii="仿宋" w:hAnsi="仿宋" w:eastAsia="仿宋" w:cs="Calibri"/>
                <w:szCs w:val="21"/>
              </w:rPr>
              <w:t>通过主动搭建法庭与派出所、司法所、劳动服务所等一庭三所</w:t>
            </w:r>
            <w:r>
              <w:rPr>
                <w:rFonts w:ascii="仿宋" w:hAnsi="仿宋" w:eastAsia="仿宋" w:cs="Calibri"/>
                <w:szCs w:val="21"/>
              </w:rPr>
              <w:t>+</w:t>
            </w:r>
            <w:r>
              <w:rPr>
                <w:rFonts w:hint="eastAsia" w:ascii="仿宋" w:hAnsi="仿宋" w:eastAsia="仿宋" w:cs="Calibri"/>
                <w:szCs w:val="21"/>
              </w:rPr>
              <w:t>联动解纷平台，充分发挥法庭在社会治理中的桥梁纽带和法治保障作用，将大量矛盾纠纷化解在诉前、解决在基层。</w:t>
            </w:r>
          </w:p>
        </w:tc>
        <w:tc>
          <w:tcPr>
            <w:tcW w:w="180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东台市人民法院</w:t>
            </w:r>
          </w:p>
        </w:tc>
        <w:tc>
          <w:tcPr>
            <w:tcW w:w="126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刘</w:t>
            </w:r>
            <w:r>
              <w:rPr>
                <w:rFonts w:ascii="宋体" w:cs="宋体"/>
                <w:szCs w:val="21"/>
              </w:rPr>
              <w:t> </w:t>
            </w:r>
            <w:r>
              <w:rPr>
                <w:rStyle w:val="18"/>
                <w:rFonts w:ascii="宋体" w:cs="宋体"/>
                <w:szCs w:val="21"/>
              </w:rPr>
              <w:t> </w:t>
            </w:r>
            <w:r>
              <w:rPr>
                <w:rFonts w:hint="eastAsia" w:ascii="仿宋" w:hAnsi="仿宋" w:eastAsia="仿宋" w:cs="Calibri"/>
                <w:szCs w:val="21"/>
              </w:rPr>
              <w:t>平</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23</w:t>
            </w:r>
          </w:p>
        </w:tc>
        <w:tc>
          <w:tcPr>
            <w:tcW w:w="1980" w:type="dxa"/>
            <w:vAlign w:val="center"/>
          </w:tcPr>
          <w:p>
            <w:pPr>
              <w:spacing w:line="320" w:lineRule="exact"/>
              <w:jc w:val="center"/>
              <w:rPr>
                <w:rFonts w:ascii="仿宋" w:hAnsi="仿宋" w:eastAsia="仿宋" w:cs="宋体"/>
                <w:bCs/>
                <w:szCs w:val="21"/>
              </w:rPr>
            </w:pPr>
            <w:r>
              <w:rPr>
                <w:rFonts w:hint="eastAsia" w:ascii="仿宋" w:hAnsi="仿宋" w:eastAsia="仿宋" w:cs="宋体"/>
                <w:bCs/>
                <w:szCs w:val="21"/>
              </w:rPr>
              <w:t>公共法律服务平台</w:t>
            </w:r>
          </w:p>
        </w:tc>
        <w:tc>
          <w:tcPr>
            <w:tcW w:w="5220" w:type="dxa"/>
          </w:tcPr>
          <w:p>
            <w:pPr>
              <w:spacing w:line="320" w:lineRule="exact"/>
              <w:rPr>
                <w:rFonts w:ascii="仿宋" w:hAnsi="仿宋" w:eastAsia="仿宋" w:cs="宋体"/>
                <w:bCs/>
                <w:szCs w:val="21"/>
              </w:rPr>
            </w:pPr>
            <w:r>
              <w:rPr>
                <w:rFonts w:hint="eastAsia" w:ascii="仿宋" w:hAnsi="仿宋" w:eastAsia="仿宋" w:cs="宋体"/>
                <w:bCs/>
                <w:szCs w:val="21"/>
              </w:rPr>
              <w:t>为群众、企业提供</w:t>
            </w:r>
            <w:r>
              <w:rPr>
                <w:rFonts w:ascii="仿宋" w:hAnsi="仿宋" w:eastAsia="仿宋" w:cs="宋体"/>
                <w:bCs/>
                <w:szCs w:val="21"/>
              </w:rPr>
              <w:t>7*24</w:t>
            </w:r>
            <w:r>
              <w:rPr>
                <w:rFonts w:hint="eastAsia" w:ascii="仿宋" w:hAnsi="仿宋" w:eastAsia="仿宋" w:cs="宋体"/>
                <w:bCs/>
                <w:szCs w:val="21"/>
              </w:rPr>
              <w:t>小时法律咨询服务，并对司法行政系统其它工作进行推介指引。</w:t>
            </w:r>
          </w:p>
        </w:tc>
        <w:tc>
          <w:tcPr>
            <w:tcW w:w="1800" w:type="dxa"/>
            <w:vAlign w:val="center"/>
          </w:tcPr>
          <w:p>
            <w:pPr>
              <w:spacing w:line="320" w:lineRule="exact"/>
              <w:jc w:val="center"/>
              <w:rPr>
                <w:rFonts w:ascii="仿宋" w:hAnsi="仿宋" w:eastAsia="仿宋" w:cs="宋体"/>
                <w:bCs/>
                <w:szCs w:val="21"/>
              </w:rPr>
            </w:pPr>
            <w:r>
              <w:rPr>
                <w:rFonts w:hint="eastAsia" w:ascii="仿宋" w:hAnsi="仿宋" w:eastAsia="仿宋" w:cs="宋体"/>
                <w:bCs/>
                <w:szCs w:val="21"/>
              </w:rPr>
              <w:t>大丰区司法局</w:t>
            </w:r>
          </w:p>
        </w:tc>
        <w:tc>
          <w:tcPr>
            <w:tcW w:w="1260" w:type="dxa"/>
            <w:vAlign w:val="center"/>
          </w:tcPr>
          <w:p>
            <w:pPr>
              <w:spacing w:line="320" w:lineRule="exact"/>
              <w:jc w:val="center"/>
              <w:rPr>
                <w:rFonts w:ascii="仿宋" w:hAnsi="仿宋" w:eastAsia="仿宋" w:cs="宋体"/>
                <w:bCs/>
                <w:szCs w:val="21"/>
              </w:rPr>
            </w:pPr>
            <w:r>
              <w:rPr>
                <w:rFonts w:hint="eastAsia" w:ascii="仿宋" w:hAnsi="仿宋" w:eastAsia="仿宋" w:cs="宋体"/>
                <w:bCs/>
                <w:szCs w:val="21"/>
              </w:rPr>
              <w:t>李子昊</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24</w:t>
            </w:r>
          </w:p>
        </w:tc>
        <w:tc>
          <w:tcPr>
            <w:tcW w:w="1980" w:type="dxa"/>
            <w:vAlign w:val="center"/>
          </w:tcPr>
          <w:p>
            <w:pPr>
              <w:spacing w:line="320" w:lineRule="exact"/>
              <w:jc w:val="center"/>
              <w:rPr>
                <w:rFonts w:ascii="仿宋" w:hAnsi="仿宋" w:eastAsia="仿宋" w:cs="宋体"/>
                <w:bCs/>
                <w:szCs w:val="21"/>
              </w:rPr>
            </w:pPr>
            <w:r>
              <w:rPr>
                <w:rFonts w:hint="eastAsia" w:ascii="仿宋" w:hAnsi="仿宋" w:eastAsia="仿宋" w:cs="宋体"/>
                <w:bCs/>
                <w:szCs w:val="21"/>
              </w:rPr>
              <w:t>创新行政审批模式</w:t>
            </w:r>
          </w:p>
        </w:tc>
        <w:tc>
          <w:tcPr>
            <w:tcW w:w="5220" w:type="dxa"/>
          </w:tcPr>
          <w:p>
            <w:pPr>
              <w:spacing w:line="320" w:lineRule="exact"/>
              <w:rPr>
                <w:rFonts w:ascii="仿宋" w:hAnsi="仿宋" w:eastAsia="仿宋" w:cs="宋体"/>
                <w:bCs/>
                <w:szCs w:val="21"/>
              </w:rPr>
            </w:pPr>
            <w:r>
              <w:rPr>
                <w:rFonts w:hint="eastAsia" w:ascii="仿宋" w:hAnsi="仿宋" w:eastAsia="仿宋" w:cs="宋体"/>
                <w:bCs/>
                <w:szCs w:val="21"/>
              </w:rPr>
              <w:t>建立“不见面审批”事项动态调整机制，根据审批条件的变化和信息化手段的升级，及时调整“不见面审批”清单，不断扩大“不见面审批”范围，使企业和群众享受更多改革红利。</w:t>
            </w:r>
          </w:p>
        </w:tc>
        <w:tc>
          <w:tcPr>
            <w:tcW w:w="1800" w:type="dxa"/>
            <w:vAlign w:val="center"/>
          </w:tcPr>
          <w:p>
            <w:pPr>
              <w:spacing w:line="320" w:lineRule="exact"/>
              <w:jc w:val="center"/>
              <w:rPr>
                <w:rFonts w:ascii="仿宋" w:hAnsi="仿宋" w:eastAsia="仿宋" w:cs="宋体"/>
                <w:bCs/>
                <w:szCs w:val="21"/>
              </w:rPr>
            </w:pPr>
            <w:r>
              <w:rPr>
                <w:rFonts w:hint="eastAsia" w:ascii="仿宋" w:hAnsi="仿宋" w:eastAsia="仿宋" w:cs="宋体"/>
                <w:bCs/>
                <w:szCs w:val="21"/>
              </w:rPr>
              <w:t>大丰区行政审批局</w:t>
            </w:r>
          </w:p>
          <w:p>
            <w:pPr>
              <w:spacing w:line="320" w:lineRule="exact"/>
              <w:jc w:val="center"/>
              <w:rPr>
                <w:rFonts w:ascii="仿宋" w:hAnsi="仿宋" w:eastAsia="仿宋" w:cs="宋体"/>
                <w:bCs/>
                <w:szCs w:val="21"/>
              </w:rPr>
            </w:pPr>
          </w:p>
        </w:tc>
        <w:tc>
          <w:tcPr>
            <w:tcW w:w="1260" w:type="dxa"/>
            <w:vAlign w:val="center"/>
          </w:tcPr>
          <w:p>
            <w:pPr>
              <w:spacing w:line="320" w:lineRule="exact"/>
              <w:jc w:val="center"/>
              <w:rPr>
                <w:rFonts w:ascii="仿宋" w:hAnsi="仿宋" w:eastAsia="仿宋" w:cs="宋体"/>
                <w:bCs/>
                <w:szCs w:val="21"/>
              </w:rPr>
            </w:pPr>
            <w:r>
              <w:rPr>
                <w:rFonts w:hint="eastAsia" w:ascii="仿宋" w:hAnsi="仿宋" w:eastAsia="仿宋" w:cs="宋体"/>
                <w:bCs/>
                <w:szCs w:val="21"/>
              </w:rPr>
              <w:t>陈春慧</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25</w:t>
            </w:r>
          </w:p>
        </w:tc>
        <w:tc>
          <w:tcPr>
            <w:tcW w:w="1980" w:type="dxa"/>
            <w:vAlign w:val="center"/>
          </w:tcPr>
          <w:p>
            <w:pPr>
              <w:widowControl/>
              <w:ind w:firstLine="420" w:firstLineChars="200"/>
              <w:jc w:val="left"/>
              <w:rPr>
                <w:rFonts w:ascii="仿宋" w:hAnsi="仿宋" w:eastAsia="仿宋" w:cs="宋体"/>
                <w:bCs/>
                <w:szCs w:val="21"/>
              </w:rPr>
            </w:pPr>
            <w:r>
              <w:rPr>
                <w:rFonts w:hint="eastAsia" w:ascii="仿宋" w:hAnsi="仿宋" w:eastAsia="仿宋" w:cs="宋体"/>
                <w:bCs/>
                <w:szCs w:val="21"/>
              </w:rPr>
              <w:t>雪亮工程</w:t>
            </w:r>
          </w:p>
        </w:tc>
        <w:tc>
          <w:tcPr>
            <w:tcW w:w="5220" w:type="dxa"/>
            <w:vAlign w:val="center"/>
          </w:tcPr>
          <w:p>
            <w:pPr>
              <w:widowControl/>
              <w:jc w:val="left"/>
              <w:rPr>
                <w:rFonts w:ascii="仿宋" w:hAnsi="仿宋" w:eastAsia="仿宋" w:cs="宋体"/>
                <w:bCs/>
                <w:szCs w:val="21"/>
              </w:rPr>
            </w:pPr>
            <w:r>
              <w:rPr>
                <w:rFonts w:hint="eastAsia" w:ascii="仿宋" w:hAnsi="仿宋" w:eastAsia="仿宋" w:cs="宋体"/>
                <w:bCs/>
                <w:szCs w:val="21"/>
              </w:rPr>
              <w:t>在全区</w:t>
            </w:r>
            <w:r>
              <w:rPr>
                <w:rFonts w:ascii="仿宋" w:hAnsi="仿宋" w:eastAsia="仿宋" w:cs="宋体"/>
                <w:bCs/>
                <w:szCs w:val="21"/>
              </w:rPr>
              <w:t>50</w:t>
            </w:r>
            <w:r>
              <w:rPr>
                <w:rFonts w:hint="eastAsia" w:ascii="仿宋" w:hAnsi="仿宋" w:eastAsia="仿宋" w:cs="宋体"/>
                <w:bCs/>
                <w:szCs w:val="21"/>
              </w:rPr>
              <w:t>个重点区域建设社会面治安高空探头，在全区进行视频监控补盲增点</w:t>
            </w:r>
            <w:r>
              <w:rPr>
                <w:rFonts w:ascii="仿宋" w:hAnsi="仿宋" w:eastAsia="仿宋" w:cs="宋体"/>
                <w:bCs/>
                <w:szCs w:val="21"/>
              </w:rPr>
              <w:t>250</w:t>
            </w:r>
            <w:r>
              <w:rPr>
                <w:rFonts w:hint="eastAsia" w:ascii="仿宋" w:hAnsi="仿宋" w:eastAsia="仿宋" w:cs="宋体"/>
                <w:bCs/>
                <w:szCs w:val="21"/>
              </w:rPr>
              <w:t>个，</w:t>
            </w:r>
            <w:r>
              <w:rPr>
                <w:rFonts w:ascii="仿宋" w:hAnsi="仿宋" w:eastAsia="仿宋" w:cs="宋体"/>
                <w:bCs/>
                <w:szCs w:val="21"/>
              </w:rPr>
              <w:t>800</w:t>
            </w:r>
            <w:r>
              <w:rPr>
                <w:rFonts w:hint="eastAsia" w:ascii="仿宋" w:hAnsi="仿宋" w:eastAsia="仿宋" w:cs="宋体"/>
                <w:bCs/>
                <w:szCs w:val="21"/>
              </w:rPr>
              <w:t>家单位视频监控设备接入“雪亮工程”。</w:t>
            </w:r>
          </w:p>
        </w:tc>
        <w:tc>
          <w:tcPr>
            <w:tcW w:w="1800" w:type="dxa"/>
            <w:vAlign w:val="center"/>
          </w:tcPr>
          <w:p>
            <w:pPr>
              <w:widowControl/>
              <w:spacing w:line="320" w:lineRule="exact"/>
              <w:jc w:val="center"/>
              <w:rPr>
                <w:rFonts w:ascii="仿宋" w:hAnsi="仿宋" w:eastAsia="仿宋" w:cs="宋体"/>
                <w:kern w:val="0"/>
                <w:szCs w:val="21"/>
              </w:rPr>
            </w:pPr>
            <w:r>
              <w:rPr>
                <w:rFonts w:hint="eastAsia" w:ascii="仿宋" w:hAnsi="仿宋" w:eastAsia="仿宋"/>
                <w:color w:val="000000"/>
                <w:szCs w:val="21"/>
              </w:rPr>
              <w:t>亭湖区公安分局</w:t>
            </w:r>
          </w:p>
        </w:tc>
        <w:tc>
          <w:tcPr>
            <w:tcW w:w="1260" w:type="dxa"/>
            <w:vAlign w:val="center"/>
          </w:tcPr>
          <w:p>
            <w:pPr>
              <w:widowControl/>
              <w:spacing w:line="320" w:lineRule="exact"/>
              <w:jc w:val="center"/>
              <w:rPr>
                <w:rFonts w:ascii="仿宋" w:hAnsi="仿宋" w:eastAsia="仿宋" w:cs="宋体"/>
                <w:kern w:val="0"/>
                <w:szCs w:val="21"/>
              </w:rPr>
            </w:pPr>
            <w:r>
              <w:rPr>
                <w:rFonts w:hint="eastAsia" w:ascii="仿宋" w:hAnsi="仿宋" w:eastAsia="仿宋" w:cs="宋体"/>
                <w:kern w:val="0"/>
                <w:szCs w:val="21"/>
              </w:rPr>
              <w:t>王从文</w:t>
            </w:r>
          </w:p>
        </w:tc>
        <w:tc>
          <w:tcPr>
            <w:tcW w:w="1260" w:type="dxa"/>
            <w:vAlign w:val="center"/>
          </w:tcPr>
          <w:p>
            <w:pPr>
              <w:spacing w:line="240" w:lineRule="exact"/>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26</w:t>
            </w:r>
          </w:p>
        </w:tc>
        <w:tc>
          <w:tcPr>
            <w:tcW w:w="1980" w:type="dxa"/>
            <w:vAlign w:val="center"/>
          </w:tcPr>
          <w:p>
            <w:pPr>
              <w:widowControl/>
              <w:spacing w:line="320" w:lineRule="exact"/>
              <w:jc w:val="center"/>
              <w:rPr>
                <w:rFonts w:ascii="仿宋" w:hAnsi="仿宋" w:eastAsia="仿宋" w:cs="宋体"/>
                <w:kern w:val="0"/>
                <w:szCs w:val="21"/>
              </w:rPr>
            </w:pPr>
            <w:r>
              <w:rPr>
                <w:rFonts w:hint="eastAsia" w:ascii="仿宋" w:hAnsi="仿宋" w:eastAsia="仿宋" w:cs="宋体"/>
                <w:kern w:val="0"/>
                <w:szCs w:val="21"/>
              </w:rPr>
              <w:t>新兴法庭诉讼服务场所改造工程</w:t>
            </w:r>
          </w:p>
        </w:tc>
        <w:tc>
          <w:tcPr>
            <w:tcW w:w="5220" w:type="dxa"/>
            <w:vAlign w:val="center"/>
          </w:tcPr>
          <w:p>
            <w:pPr>
              <w:widowControl/>
              <w:spacing w:line="320" w:lineRule="exact"/>
              <w:jc w:val="center"/>
              <w:rPr>
                <w:rFonts w:ascii="仿宋" w:hAnsi="仿宋" w:eastAsia="仿宋" w:cs="宋体"/>
                <w:kern w:val="0"/>
                <w:szCs w:val="21"/>
              </w:rPr>
            </w:pPr>
            <w:r>
              <w:rPr>
                <w:rFonts w:hint="eastAsia" w:ascii="仿宋" w:hAnsi="仿宋" w:eastAsia="仿宋" w:cs="宋体"/>
                <w:kern w:val="0"/>
                <w:szCs w:val="21"/>
              </w:rPr>
              <w:t>按照最新标准，对新兴人民法庭诉讼服务大厅、法庭进行达标化改建，服务辖区广大企事业单位和人民群众。</w:t>
            </w:r>
          </w:p>
        </w:tc>
        <w:tc>
          <w:tcPr>
            <w:tcW w:w="1800" w:type="dxa"/>
            <w:vAlign w:val="center"/>
          </w:tcPr>
          <w:p>
            <w:pPr>
              <w:widowControl/>
              <w:spacing w:line="320" w:lineRule="exact"/>
              <w:jc w:val="center"/>
              <w:rPr>
                <w:rFonts w:ascii="仿宋" w:hAnsi="仿宋" w:eastAsia="仿宋" w:cs="宋体"/>
                <w:kern w:val="0"/>
                <w:szCs w:val="21"/>
              </w:rPr>
            </w:pPr>
            <w:r>
              <w:rPr>
                <w:rFonts w:hint="eastAsia" w:ascii="仿宋" w:hAnsi="仿宋" w:eastAsia="仿宋" w:cs="宋体"/>
                <w:kern w:val="0"/>
                <w:szCs w:val="21"/>
              </w:rPr>
              <w:t>亭湖区人民法院</w:t>
            </w:r>
          </w:p>
        </w:tc>
        <w:tc>
          <w:tcPr>
            <w:tcW w:w="1260" w:type="dxa"/>
            <w:vAlign w:val="center"/>
          </w:tcPr>
          <w:p>
            <w:pPr>
              <w:widowControl/>
              <w:spacing w:line="320" w:lineRule="exact"/>
              <w:jc w:val="center"/>
              <w:rPr>
                <w:rFonts w:ascii="仿宋" w:hAnsi="仿宋" w:eastAsia="仿宋" w:cs="宋体"/>
                <w:kern w:val="0"/>
                <w:szCs w:val="21"/>
              </w:rPr>
            </w:pPr>
            <w:r>
              <w:rPr>
                <w:rFonts w:hint="eastAsia" w:ascii="仿宋" w:hAnsi="仿宋" w:eastAsia="仿宋" w:cs="宋体"/>
                <w:kern w:val="0"/>
                <w:szCs w:val="21"/>
              </w:rPr>
              <w:t>马</w:t>
            </w:r>
            <w:r>
              <w:rPr>
                <w:rFonts w:ascii="仿宋" w:hAnsi="仿宋" w:eastAsia="仿宋" w:cs="宋体"/>
                <w:kern w:val="0"/>
                <w:szCs w:val="21"/>
              </w:rPr>
              <w:t xml:space="preserve">  </w:t>
            </w:r>
            <w:r>
              <w:rPr>
                <w:rFonts w:hint="eastAsia" w:ascii="仿宋" w:hAnsi="仿宋" w:eastAsia="仿宋" w:cs="宋体"/>
                <w:kern w:val="0"/>
                <w:szCs w:val="21"/>
              </w:rPr>
              <w:t>永</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27</w:t>
            </w:r>
          </w:p>
        </w:tc>
        <w:tc>
          <w:tcPr>
            <w:tcW w:w="198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建成</w:t>
            </w:r>
            <w:r>
              <w:rPr>
                <w:rFonts w:ascii="仿宋" w:hAnsi="仿宋" w:eastAsia="仿宋" w:cs="Calibri"/>
                <w:szCs w:val="21"/>
              </w:rPr>
              <w:t>7</w:t>
            </w:r>
            <w:r>
              <w:rPr>
                <w:rFonts w:hint="eastAsia" w:ascii="仿宋" w:hAnsi="仿宋" w:eastAsia="仿宋" w:cs="Calibri"/>
                <w:szCs w:val="21"/>
              </w:rPr>
              <w:t>家留守儿童普法宣传教育关爱之家</w:t>
            </w:r>
          </w:p>
        </w:tc>
        <w:tc>
          <w:tcPr>
            <w:tcW w:w="5220" w:type="dxa"/>
          </w:tcPr>
          <w:p>
            <w:pPr>
              <w:spacing w:line="320" w:lineRule="exact"/>
              <w:rPr>
                <w:rFonts w:ascii="仿宋" w:hAnsi="仿宋" w:eastAsia="仿宋" w:cs="Calibri"/>
                <w:szCs w:val="21"/>
              </w:rPr>
            </w:pPr>
            <w:r>
              <w:rPr>
                <w:rFonts w:hint="eastAsia" w:ascii="仿宋" w:hAnsi="仿宋" w:eastAsia="仿宋" w:cs="Calibri"/>
                <w:szCs w:val="21"/>
              </w:rPr>
              <w:t>在全区建成</w:t>
            </w:r>
            <w:r>
              <w:rPr>
                <w:rFonts w:ascii="仿宋" w:hAnsi="仿宋" w:eastAsia="仿宋" w:cs="Calibri"/>
                <w:szCs w:val="21"/>
              </w:rPr>
              <w:t>7</w:t>
            </w:r>
            <w:r>
              <w:rPr>
                <w:rFonts w:hint="eastAsia" w:ascii="仿宋" w:hAnsi="仿宋" w:eastAsia="仿宋" w:cs="Calibri"/>
                <w:szCs w:val="21"/>
              </w:rPr>
              <w:t>家“留守儿童”普法宣传关爱基地，定期开展普法宣传教育及帮扶关爱活动，切实维护留守儿童合法权益，让学生们在学中玩、玩中学，激发学生学习法律知识的兴趣，不断增强法治意识，提高自我保护的能力。</w:t>
            </w:r>
          </w:p>
        </w:tc>
        <w:tc>
          <w:tcPr>
            <w:tcW w:w="180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盐都区司法局</w:t>
            </w:r>
          </w:p>
        </w:tc>
        <w:tc>
          <w:tcPr>
            <w:tcW w:w="1260" w:type="dxa"/>
            <w:vAlign w:val="center"/>
          </w:tcPr>
          <w:p>
            <w:pPr>
              <w:spacing w:line="320" w:lineRule="exact"/>
              <w:jc w:val="center"/>
              <w:rPr>
                <w:rFonts w:ascii="仿宋" w:hAnsi="仿宋" w:eastAsia="仿宋" w:cs="Calibri"/>
                <w:szCs w:val="21"/>
              </w:rPr>
            </w:pPr>
            <w:r>
              <w:rPr>
                <w:rFonts w:hint="eastAsia" w:ascii="仿宋" w:hAnsi="仿宋" w:eastAsia="仿宋" w:cs="Calibri"/>
                <w:szCs w:val="21"/>
              </w:rPr>
              <w:t>许</w:t>
            </w:r>
            <w:r>
              <w:rPr>
                <w:rFonts w:ascii="宋体" w:cs="宋体"/>
                <w:szCs w:val="21"/>
              </w:rPr>
              <w:t>  </w:t>
            </w:r>
            <w:r>
              <w:rPr>
                <w:rFonts w:hint="eastAsia" w:ascii="仿宋" w:hAnsi="仿宋" w:eastAsia="仿宋" w:cs="Calibri"/>
                <w:szCs w:val="21"/>
              </w:rPr>
              <w:t>鹰</w:t>
            </w:r>
          </w:p>
        </w:tc>
        <w:tc>
          <w:tcPr>
            <w:tcW w:w="1260" w:type="dxa"/>
          </w:tcPr>
          <w:p>
            <w:pPr>
              <w:spacing w:line="320" w:lineRule="exact"/>
              <w:jc w:val="left"/>
              <w:rPr>
                <w:rFonts w:ascii="仿宋" w:hAnsi="仿宋" w:eastAsia="仿宋"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28</w:t>
            </w:r>
          </w:p>
        </w:tc>
        <w:tc>
          <w:tcPr>
            <w:tcW w:w="1980" w:type="dxa"/>
            <w:vAlign w:val="center"/>
          </w:tcPr>
          <w:p>
            <w:pPr>
              <w:spacing w:line="320" w:lineRule="exact"/>
              <w:jc w:val="center"/>
              <w:rPr>
                <w:rFonts w:ascii="仿宋" w:hAnsi="仿宋" w:eastAsia="仿宋"/>
                <w:szCs w:val="21"/>
              </w:rPr>
            </w:pPr>
            <w:r>
              <w:rPr>
                <w:rFonts w:hint="eastAsia" w:ascii="仿宋" w:hAnsi="仿宋" w:eastAsia="仿宋"/>
                <w:szCs w:val="21"/>
              </w:rPr>
              <w:t>建成</w:t>
            </w:r>
            <w:r>
              <w:rPr>
                <w:rFonts w:ascii="仿宋" w:hAnsi="仿宋" w:eastAsia="仿宋"/>
                <w:szCs w:val="21"/>
              </w:rPr>
              <w:t>75</w:t>
            </w:r>
            <w:r>
              <w:rPr>
                <w:rFonts w:hint="eastAsia" w:ascii="仿宋" w:hAnsi="仿宋" w:eastAsia="仿宋"/>
                <w:szCs w:val="21"/>
              </w:rPr>
              <w:t>家基层公共法律文化服务中心</w:t>
            </w:r>
          </w:p>
        </w:tc>
        <w:tc>
          <w:tcPr>
            <w:tcW w:w="5220" w:type="dxa"/>
          </w:tcPr>
          <w:p>
            <w:pPr>
              <w:spacing w:line="320" w:lineRule="exact"/>
              <w:rPr>
                <w:rFonts w:ascii="仿宋" w:hAnsi="仿宋" w:eastAsia="仿宋"/>
                <w:szCs w:val="21"/>
              </w:rPr>
            </w:pPr>
            <w:r>
              <w:rPr>
                <w:rFonts w:hint="eastAsia" w:ascii="仿宋" w:hAnsi="仿宋" w:eastAsia="仿宋"/>
                <w:szCs w:val="21"/>
              </w:rPr>
              <w:t>公共法律文化服务中心项目含文化活动室、图书室、法治文化宣传室、文体广场和数字化建设，集宣传文化、党员教育、科学普及、普法教育、体育健身功能于一体。</w:t>
            </w:r>
          </w:p>
        </w:tc>
        <w:tc>
          <w:tcPr>
            <w:tcW w:w="1800" w:type="dxa"/>
            <w:vAlign w:val="center"/>
          </w:tcPr>
          <w:p>
            <w:pPr>
              <w:spacing w:line="320" w:lineRule="exact"/>
              <w:jc w:val="center"/>
              <w:rPr>
                <w:rFonts w:ascii="仿宋" w:hAnsi="仿宋" w:eastAsia="仿宋"/>
                <w:szCs w:val="21"/>
              </w:rPr>
            </w:pPr>
            <w:r>
              <w:rPr>
                <w:rFonts w:hint="eastAsia" w:ascii="仿宋" w:hAnsi="仿宋" w:eastAsia="仿宋"/>
                <w:szCs w:val="21"/>
              </w:rPr>
              <w:t>盐都区文化广电和旅游局</w:t>
            </w:r>
          </w:p>
        </w:tc>
        <w:tc>
          <w:tcPr>
            <w:tcW w:w="1260" w:type="dxa"/>
            <w:vAlign w:val="center"/>
          </w:tcPr>
          <w:p>
            <w:pPr>
              <w:spacing w:line="320" w:lineRule="exact"/>
              <w:jc w:val="center"/>
              <w:rPr>
                <w:rFonts w:ascii="仿宋" w:hAnsi="仿宋" w:eastAsia="仿宋"/>
                <w:szCs w:val="21"/>
              </w:rPr>
            </w:pPr>
            <w:r>
              <w:rPr>
                <w:rFonts w:hint="eastAsia" w:ascii="仿宋" w:hAnsi="仿宋" w:eastAsia="仿宋"/>
                <w:szCs w:val="21"/>
              </w:rPr>
              <w:t>许</w:t>
            </w:r>
            <w:r>
              <w:rPr>
                <w:rFonts w:ascii="宋体" w:cs="宋体"/>
                <w:szCs w:val="21"/>
              </w:rPr>
              <w:t> </w:t>
            </w:r>
            <w:r>
              <w:rPr>
                <w:rStyle w:val="18"/>
                <w:rFonts w:ascii="宋体" w:cs="宋体"/>
                <w:szCs w:val="21"/>
              </w:rPr>
              <w:t> </w:t>
            </w:r>
            <w:r>
              <w:rPr>
                <w:rFonts w:hint="eastAsia" w:ascii="仿宋" w:hAnsi="仿宋" w:eastAsia="仿宋"/>
                <w:szCs w:val="21"/>
              </w:rPr>
              <w:t>鹰</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29</w:t>
            </w:r>
          </w:p>
        </w:tc>
        <w:tc>
          <w:tcPr>
            <w:tcW w:w="1980" w:type="dxa"/>
            <w:vAlign w:val="center"/>
          </w:tcPr>
          <w:p>
            <w:pPr>
              <w:jc w:val="center"/>
              <w:rPr>
                <w:rFonts w:ascii="仿宋" w:hAnsi="仿宋" w:eastAsia="仿宋"/>
                <w:szCs w:val="21"/>
              </w:rPr>
            </w:pPr>
            <w:r>
              <w:rPr>
                <w:rFonts w:hint="eastAsia" w:ascii="仿宋" w:hAnsi="仿宋" w:eastAsia="仿宋"/>
                <w:szCs w:val="21"/>
              </w:rPr>
              <w:t>建立案件速裁</w:t>
            </w:r>
          </w:p>
          <w:p>
            <w:pPr>
              <w:jc w:val="center"/>
              <w:rPr>
                <w:rFonts w:ascii="方正仿宋_GBK" w:hAnsi="宋体" w:eastAsia="方正仿宋_GBK" w:cs="宋体"/>
                <w:sz w:val="24"/>
              </w:rPr>
            </w:pPr>
            <w:r>
              <w:rPr>
                <w:rFonts w:hint="eastAsia" w:ascii="仿宋" w:hAnsi="仿宋" w:eastAsia="仿宋"/>
                <w:szCs w:val="21"/>
              </w:rPr>
              <w:t>值班律师制度</w:t>
            </w:r>
          </w:p>
        </w:tc>
        <w:tc>
          <w:tcPr>
            <w:tcW w:w="5220" w:type="dxa"/>
          </w:tcPr>
          <w:p>
            <w:pPr>
              <w:rPr>
                <w:rFonts w:ascii="方正仿宋_GBK" w:hAnsi="宋体" w:eastAsia="方正仿宋_GBK" w:cs="宋体"/>
                <w:sz w:val="24"/>
              </w:rPr>
            </w:pPr>
            <w:r>
              <w:rPr>
                <w:rFonts w:hint="eastAsia" w:ascii="方正仿宋_GBK" w:hAnsi="宋体" w:eastAsia="方正仿宋_GBK"/>
              </w:rPr>
              <w:t>建立健全案件速裁值班律师制度，分别向区法院、检察院派遣案件速裁值班律师，不断加强法律服务、法律援助、法律帮助，提高刑事案件速裁成效。</w:t>
            </w:r>
          </w:p>
        </w:tc>
        <w:tc>
          <w:tcPr>
            <w:tcW w:w="1800" w:type="dxa"/>
            <w:vAlign w:val="center"/>
          </w:tcPr>
          <w:p>
            <w:pPr>
              <w:jc w:val="center"/>
              <w:rPr>
                <w:rFonts w:ascii="方正仿宋_GBK" w:hAnsi="宋体" w:eastAsia="方正仿宋_GBK" w:cs="宋体"/>
                <w:sz w:val="24"/>
              </w:rPr>
            </w:pPr>
            <w:r>
              <w:rPr>
                <w:rFonts w:hint="eastAsia" w:ascii="方正仿宋_GBK" w:hAnsi="宋体" w:eastAsia="方正仿宋_GBK"/>
              </w:rPr>
              <w:t>市开发区工委政法委</w:t>
            </w:r>
          </w:p>
        </w:tc>
        <w:tc>
          <w:tcPr>
            <w:tcW w:w="1260" w:type="dxa"/>
            <w:vAlign w:val="center"/>
          </w:tcPr>
          <w:p>
            <w:pPr>
              <w:jc w:val="center"/>
              <w:rPr>
                <w:rFonts w:ascii="方正仿宋_GBK" w:hAnsi="宋体" w:eastAsia="方正仿宋_GBK" w:cs="宋体"/>
                <w:sz w:val="24"/>
              </w:rPr>
            </w:pPr>
            <w:r>
              <w:rPr>
                <w:rFonts w:hint="eastAsia" w:ascii="方正仿宋_GBK" w:hAnsi="宋体" w:eastAsia="方正仿宋_GBK"/>
              </w:rPr>
              <w:t>张晓青</w:t>
            </w:r>
          </w:p>
        </w:tc>
        <w:tc>
          <w:tcPr>
            <w:tcW w:w="1260" w:type="dxa"/>
          </w:tcPr>
          <w:p>
            <w:pPr>
              <w:spacing w:line="32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szCs w:val="21"/>
              </w:rPr>
            </w:pPr>
            <w:r>
              <w:rPr>
                <w:rFonts w:ascii="仿宋" w:hAnsi="仿宋" w:eastAsia="仿宋"/>
                <w:szCs w:val="21"/>
              </w:rPr>
              <w:t>30</w:t>
            </w:r>
          </w:p>
        </w:tc>
        <w:tc>
          <w:tcPr>
            <w:tcW w:w="1980" w:type="dxa"/>
            <w:vAlign w:val="center"/>
          </w:tcPr>
          <w:p>
            <w:pPr>
              <w:spacing w:line="320" w:lineRule="exact"/>
              <w:jc w:val="center"/>
              <w:rPr>
                <w:rFonts w:ascii="仿宋" w:hAnsi="仿宋" w:eastAsia="仿宋"/>
                <w:szCs w:val="21"/>
              </w:rPr>
            </w:pPr>
            <w:r>
              <w:rPr>
                <w:rFonts w:hint="eastAsia" w:ascii="仿宋" w:hAnsi="仿宋" w:eastAsia="仿宋"/>
                <w:szCs w:val="21"/>
              </w:rPr>
              <w:t>盐南高新区新都街道法治讲堂</w:t>
            </w:r>
          </w:p>
        </w:tc>
        <w:tc>
          <w:tcPr>
            <w:tcW w:w="5220" w:type="dxa"/>
          </w:tcPr>
          <w:p>
            <w:pPr>
              <w:spacing w:line="320" w:lineRule="exact"/>
              <w:rPr>
                <w:rFonts w:ascii="仿宋" w:hAnsi="仿宋" w:eastAsia="仿宋"/>
                <w:szCs w:val="21"/>
              </w:rPr>
            </w:pPr>
            <w:r>
              <w:rPr>
                <w:rFonts w:hint="eastAsia" w:ascii="仿宋" w:hAnsi="仿宋" w:eastAsia="仿宋"/>
                <w:szCs w:val="21"/>
              </w:rPr>
              <w:t>面向社区居民的法治讲堂，每月定期组织召开，邀请专业律师进行授课，普及与居民生活生产密切相关的法律知识。</w:t>
            </w:r>
          </w:p>
        </w:tc>
        <w:tc>
          <w:tcPr>
            <w:tcW w:w="1800" w:type="dxa"/>
            <w:vAlign w:val="center"/>
          </w:tcPr>
          <w:p>
            <w:pPr>
              <w:spacing w:line="320" w:lineRule="exact"/>
              <w:jc w:val="center"/>
              <w:rPr>
                <w:rFonts w:ascii="仿宋" w:hAnsi="仿宋" w:eastAsia="仿宋"/>
                <w:szCs w:val="21"/>
              </w:rPr>
            </w:pPr>
            <w:r>
              <w:rPr>
                <w:rFonts w:hint="eastAsia" w:ascii="仿宋" w:hAnsi="仿宋" w:eastAsia="仿宋"/>
                <w:szCs w:val="21"/>
              </w:rPr>
              <w:t>市司法局盐南高新区分局</w:t>
            </w:r>
          </w:p>
        </w:tc>
        <w:tc>
          <w:tcPr>
            <w:tcW w:w="1260" w:type="dxa"/>
            <w:vAlign w:val="center"/>
          </w:tcPr>
          <w:p>
            <w:pPr>
              <w:spacing w:line="320" w:lineRule="exact"/>
              <w:jc w:val="center"/>
              <w:rPr>
                <w:rFonts w:ascii="仿宋" w:hAnsi="仿宋" w:eastAsia="仿宋"/>
                <w:szCs w:val="21"/>
              </w:rPr>
            </w:pPr>
            <w:r>
              <w:rPr>
                <w:rFonts w:hint="eastAsia" w:ascii="仿宋" w:hAnsi="仿宋" w:eastAsia="仿宋"/>
                <w:szCs w:val="21"/>
              </w:rPr>
              <w:t>成旭义</w:t>
            </w:r>
          </w:p>
        </w:tc>
        <w:tc>
          <w:tcPr>
            <w:tcW w:w="1260" w:type="dxa"/>
          </w:tcPr>
          <w:p>
            <w:pPr>
              <w:spacing w:line="320" w:lineRule="exact"/>
              <w:jc w:val="left"/>
              <w:rPr>
                <w:rFonts w:ascii="仿宋" w:hAnsi="仿宋" w:eastAsia="仿宋"/>
                <w:szCs w:val="21"/>
              </w:rPr>
            </w:pPr>
          </w:p>
        </w:tc>
      </w:tr>
    </w:tbl>
    <w:p>
      <w:pPr>
        <w:pStyle w:val="2"/>
        <w:spacing w:line="320" w:lineRule="exact"/>
        <w:rPr>
          <w:rFonts w:ascii="仿宋" w:hAnsi="仿宋" w:eastAsia="仿宋" w:cs="宋体"/>
          <w:w w:val="80"/>
        </w:rPr>
      </w:pPr>
    </w:p>
    <w:p>
      <w:pPr>
        <w:rPr>
          <w:szCs w:val="32"/>
        </w:rPr>
      </w:pPr>
    </w:p>
    <w:sectPr>
      <w:footerReference r:id="rId3" w:type="default"/>
      <w:footerReference r:id="rId4" w:type="even"/>
      <w:pgSz w:w="16838" w:h="11906" w:orient="landscape"/>
      <w:pgMar w:top="779" w:right="567" w:bottom="567" w:left="56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D94"/>
    <w:rsid w:val="000013F6"/>
    <w:rsid w:val="00002665"/>
    <w:rsid w:val="000137BC"/>
    <w:rsid w:val="00054072"/>
    <w:rsid w:val="00055DE1"/>
    <w:rsid w:val="00072D42"/>
    <w:rsid w:val="00074B01"/>
    <w:rsid w:val="00091AE1"/>
    <w:rsid w:val="000B008F"/>
    <w:rsid w:val="000B704D"/>
    <w:rsid w:val="000E1B67"/>
    <w:rsid w:val="00100EE5"/>
    <w:rsid w:val="00112E5C"/>
    <w:rsid w:val="00126560"/>
    <w:rsid w:val="00130F89"/>
    <w:rsid w:val="00153ABF"/>
    <w:rsid w:val="001829B2"/>
    <w:rsid w:val="00187021"/>
    <w:rsid w:val="0018730E"/>
    <w:rsid w:val="001D6BAF"/>
    <w:rsid w:val="00241F63"/>
    <w:rsid w:val="002442E7"/>
    <w:rsid w:val="00255361"/>
    <w:rsid w:val="002B3353"/>
    <w:rsid w:val="002C4EE3"/>
    <w:rsid w:val="002C5BDF"/>
    <w:rsid w:val="002E2B7D"/>
    <w:rsid w:val="002E67B7"/>
    <w:rsid w:val="00335A8A"/>
    <w:rsid w:val="00373F8A"/>
    <w:rsid w:val="0038741C"/>
    <w:rsid w:val="003B33C5"/>
    <w:rsid w:val="003C3487"/>
    <w:rsid w:val="003D5297"/>
    <w:rsid w:val="003D7BAD"/>
    <w:rsid w:val="003F4A11"/>
    <w:rsid w:val="00442281"/>
    <w:rsid w:val="00450239"/>
    <w:rsid w:val="0048092D"/>
    <w:rsid w:val="004817F8"/>
    <w:rsid w:val="00483A04"/>
    <w:rsid w:val="004A46F1"/>
    <w:rsid w:val="004A6CC9"/>
    <w:rsid w:val="004F79A3"/>
    <w:rsid w:val="00512357"/>
    <w:rsid w:val="005378F8"/>
    <w:rsid w:val="0057787E"/>
    <w:rsid w:val="00581637"/>
    <w:rsid w:val="005E3943"/>
    <w:rsid w:val="00633567"/>
    <w:rsid w:val="006672E8"/>
    <w:rsid w:val="006B35A1"/>
    <w:rsid w:val="006E59CD"/>
    <w:rsid w:val="00702245"/>
    <w:rsid w:val="00705C4F"/>
    <w:rsid w:val="007231E7"/>
    <w:rsid w:val="0072663F"/>
    <w:rsid w:val="00743376"/>
    <w:rsid w:val="00756C52"/>
    <w:rsid w:val="007F1F2F"/>
    <w:rsid w:val="007F5AD8"/>
    <w:rsid w:val="00805B12"/>
    <w:rsid w:val="008327E2"/>
    <w:rsid w:val="0083353B"/>
    <w:rsid w:val="00881EC8"/>
    <w:rsid w:val="008A5A84"/>
    <w:rsid w:val="008C55F8"/>
    <w:rsid w:val="008E1472"/>
    <w:rsid w:val="0091612F"/>
    <w:rsid w:val="00923D94"/>
    <w:rsid w:val="00940471"/>
    <w:rsid w:val="00985586"/>
    <w:rsid w:val="009A4FC8"/>
    <w:rsid w:val="009C49F6"/>
    <w:rsid w:val="009D05B4"/>
    <w:rsid w:val="009D0FAF"/>
    <w:rsid w:val="00A259A6"/>
    <w:rsid w:val="00A42E03"/>
    <w:rsid w:val="00A50F8E"/>
    <w:rsid w:val="00AC6CB4"/>
    <w:rsid w:val="00AD2CE4"/>
    <w:rsid w:val="00AD6A8F"/>
    <w:rsid w:val="00AE3E43"/>
    <w:rsid w:val="00B43489"/>
    <w:rsid w:val="00B474B3"/>
    <w:rsid w:val="00B65500"/>
    <w:rsid w:val="00B66C1A"/>
    <w:rsid w:val="00B828B6"/>
    <w:rsid w:val="00B84AD8"/>
    <w:rsid w:val="00B9097D"/>
    <w:rsid w:val="00B9108F"/>
    <w:rsid w:val="00BA5163"/>
    <w:rsid w:val="00BE2A12"/>
    <w:rsid w:val="00C02051"/>
    <w:rsid w:val="00CC2201"/>
    <w:rsid w:val="00CD3750"/>
    <w:rsid w:val="00CF309D"/>
    <w:rsid w:val="00D003DD"/>
    <w:rsid w:val="00D00F25"/>
    <w:rsid w:val="00D03517"/>
    <w:rsid w:val="00D26CD9"/>
    <w:rsid w:val="00D52818"/>
    <w:rsid w:val="00D61DAE"/>
    <w:rsid w:val="00D9628E"/>
    <w:rsid w:val="00DE6A0D"/>
    <w:rsid w:val="00E07F84"/>
    <w:rsid w:val="00E369FA"/>
    <w:rsid w:val="00E8187A"/>
    <w:rsid w:val="00E90E8A"/>
    <w:rsid w:val="00E92032"/>
    <w:rsid w:val="00EA461A"/>
    <w:rsid w:val="00EA5A06"/>
    <w:rsid w:val="00EB07FC"/>
    <w:rsid w:val="00EB0D4D"/>
    <w:rsid w:val="00ED36D0"/>
    <w:rsid w:val="00EE5AF4"/>
    <w:rsid w:val="00EF4CC3"/>
    <w:rsid w:val="00F32CFD"/>
    <w:rsid w:val="00F428C6"/>
    <w:rsid w:val="00F51D82"/>
    <w:rsid w:val="00F66843"/>
    <w:rsid w:val="00F74555"/>
    <w:rsid w:val="00F8148B"/>
    <w:rsid w:val="00F94613"/>
    <w:rsid w:val="00F95289"/>
    <w:rsid w:val="00FD4FE4"/>
    <w:rsid w:val="00FE225E"/>
    <w:rsid w:val="00FF102B"/>
    <w:rsid w:val="00FF7664"/>
    <w:rsid w:val="1E1C07DC"/>
    <w:rsid w:val="5C7144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3"/>
    <w:uiPriority w:val="99"/>
    <w:rPr>
      <w:rFonts w:ascii="宋体" w:hAnsi="Courier New" w:cs="Courier New"/>
      <w:szCs w:val="21"/>
    </w:rPr>
  </w:style>
  <w:style w:type="paragraph" w:styleId="3">
    <w:name w:val="Date"/>
    <w:basedOn w:val="1"/>
    <w:next w:val="1"/>
    <w:link w:val="16"/>
    <w:uiPriority w:val="99"/>
    <w:pPr>
      <w:ind w:left="100" w:leftChars="2500"/>
    </w:pPr>
    <w:rPr>
      <w:rFonts w:ascii="Times New Roman" w:hAnsi="Times New Roman"/>
      <w:szCs w:val="24"/>
    </w:rPr>
  </w:style>
  <w:style w:type="paragraph" w:styleId="4">
    <w:name w:val="Balloon Text"/>
    <w:basedOn w:val="1"/>
    <w:link w:val="17"/>
    <w:semiHidden/>
    <w:uiPriority w:val="99"/>
    <w:rPr>
      <w:rFonts w:ascii="Times New Roman" w:hAnsi="Times New Roman"/>
      <w:sz w:val="18"/>
      <w:szCs w:val="18"/>
    </w:rPr>
  </w:style>
  <w:style w:type="paragraph" w:styleId="5">
    <w:name w:val="footer"/>
    <w:basedOn w:val="1"/>
    <w:link w:val="15"/>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HTML Preformatted"/>
    <w:basedOn w:val="1"/>
    <w:link w:val="14"/>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9">
    <w:name w:val="Table Grid"/>
    <w:basedOn w:val="8"/>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uiPriority w:val="99"/>
    <w:rPr>
      <w:rFonts w:cs="Times New Roman"/>
      <w:color w:val="0000FF"/>
      <w:u w:val="single"/>
    </w:rPr>
  </w:style>
  <w:style w:type="character" w:customStyle="1" w:styleId="13">
    <w:name w:val="Plain Text Char"/>
    <w:basedOn w:val="10"/>
    <w:link w:val="2"/>
    <w:semiHidden/>
    <w:locked/>
    <w:uiPriority w:val="99"/>
    <w:rPr>
      <w:rFonts w:ascii="宋体" w:hAnsi="Courier New" w:cs="Courier New"/>
      <w:sz w:val="21"/>
      <w:szCs w:val="21"/>
    </w:rPr>
  </w:style>
  <w:style w:type="character" w:customStyle="1" w:styleId="14">
    <w:name w:val="HTML Preformatted Char"/>
    <w:basedOn w:val="10"/>
    <w:link w:val="7"/>
    <w:semiHidden/>
    <w:locked/>
    <w:uiPriority w:val="99"/>
    <w:rPr>
      <w:rFonts w:ascii="Courier New" w:hAnsi="Courier New" w:cs="Courier New"/>
      <w:sz w:val="20"/>
      <w:szCs w:val="20"/>
    </w:rPr>
  </w:style>
  <w:style w:type="character" w:customStyle="1" w:styleId="15">
    <w:name w:val="Footer Char"/>
    <w:basedOn w:val="10"/>
    <w:link w:val="5"/>
    <w:semiHidden/>
    <w:qFormat/>
    <w:locked/>
    <w:uiPriority w:val="99"/>
    <w:rPr>
      <w:rFonts w:cs="Times New Roman"/>
      <w:sz w:val="18"/>
      <w:szCs w:val="18"/>
    </w:rPr>
  </w:style>
  <w:style w:type="character" w:customStyle="1" w:styleId="16">
    <w:name w:val="Date Char"/>
    <w:basedOn w:val="10"/>
    <w:link w:val="3"/>
    <w:semiHidden/>
    <w:locked/>
    <w:uiPriority w:val="99"/>
    <w:rPr>
      <w:rFonts w:cs="Times New Roman"/>
      <w:sz w:val="24"/>
      <w:szCs w:val="24"/>
    </w:rPr>
  </w:style>
  <w:style w:type="character" w:customStyle="1" w:styleId="17">
    <w:name w:val="Balloon Text Char"/>
    <w:basedOn w:val="10"/>
    <w:link w:val="4"/>
    <w:semiHidden/>
    <w:locked/>
    <w:uiPriority w:val="99"/>
    <w:rPr>
      <w:rFonts w:cs="Times New Roman"/>
      <w:sz w:val="2"/>
    </w:rPr>
  </w:style>
  <w:style w:type="character" w:customStyle="1" w:styleId="18">
    <w:name w:val="apple-converted-space"/>
    <w:basedOn w:val="10"/>
    <w:uiPriority w:val="99"/>
    <w:rPr>
      <w:rFonts w:cs="Times New Roman"/>
    </w:rPr>
  </w:style>
  <w:style w:type="character" w:customStyle="1" w:styleId="19">
    <w:name w:val="Header Char"/>
    <w:basedOn w:val="10"/>
    <w:link w:val="6"/>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7</Pages>
  <Words>727</Words>
  <Characters>4150</Characters>
  <Lines>0</Lines>
  <Paragraphs>0</Paragraphs>
  <TotalTime>263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2019-07-23T06:56:00Z</dcterms:created>
  <dc:creator>think</dc:creator>
  <cp:lastModifiedBy>一一</cp:lastModifiedBy>
  <cp:lastPrinted>2019-07-26T01:43:00Z</cp:lastPrinted>
  <dcterms:modified xsi:type="dcterms:W3CDTF">2019-08-05T03:09:46Z</dcterms:modified>
  <dc:title>中共盐城市委全面依法治市委员会办公室</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