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C0" w:rsidRPr="00B9065B" w:rsidRDefault="009677C0" w:rsidP="00FF5A4C">
      <w:pPr>
        <w:widowControl/>
        <w:spacing w:line="525" w:lineRule="atLeast"/>
        <w:jc w:val="center"/>
        <w:outlineLvl w:val="0"/>
        <w:rPr>
          <w:rFonts w:ascii="微软雅黑" w:eastAsia="微软雅黑" w:hAnsi="微软雅黑" w:cs="宋体"/>
          <w:b/>
          <w:bCs/>
          <w:color w:val="333333"/>
          <w:kern w:val="36"/>
          <w:sz w:val="39"/>
          <w:szCs w:val="39"/>
        </w:rPr>
      </w:pPr>
      <w:r w:rsidRPr="00FF5A4C">
        <w:rPr>
          <w:rFonts w:ascii="Times New Roman" w:eastAsia="方正小标宋_GBK" w:hAnsi="Times New Roman" w:cs="宋体" w:hint="eastAsia"/>
          <w:bCs/>
          <w:color w:val="000000"/>
          <w:kern w:val="0"/>
          <w:sz w:val="44"/>
          <w:szCs w:val="44"/>
        </w:rPr>
        <w:t>盐城市</w:t>
      </w:r>
      <w:r w:rsidRPr="00FF5A4C">
        <w:rPr>
          <w:rFonts w:ascii="Times New Roman" w:eastAsia="方正小标宋_GBK" w:hAnsi="Times New Roman" w:cs="宋体"/>
          <w:bCs/>
          <w:color w:val="000000"/>
          <w:kern w:val="0"/>
          <w:sz w:val="44"/>
          <w:szCs w:val="44"/>
        </w:rPr>
        <w:t>201</w:t>
      </w:r>
      <w:r>
        <w:rPr>
          <w:rFonts w:ascii="Times New Roman" w:eastAsia="方正小标宋_GBK" w:hAnsi="Times New Roman" w:cs="宋体"/>
          <w:bCs/>
          <w:color w:val="000000"/>
          <w:kern w:val="0"/>
          <w:sz w:val="44"/>
          <w:szCs w:val="44"/>
        </w:rPr>
        <w:t>8</w:t>
      </w:r>
      <w:r w:rsidRPr="00FF5A4C">
        <w:rPr>
          <w:rFonts w:ascii="Times New Roman" w:eastAsia="方正小标宋_GBK" w:hAnsi="Times New Roman" w:cs="宋体" w:hint="eastAsia"/>
          <w:bCs/>
          <w:color w:val="000000"/>
          <w:kern w:val="0"/>
          <w:sz w:val="44"/>
          <w:szCs w:val="44"/>
        </w:rPr>
        <w:t>年度法治为民办实事项目任务推进情况</w:t>
      </w:r>
    </w:p>
    <w:p w:rsidR="009677C0" w:rsidRPr="00FF5A4C" w:rsidRDefault="009677C0" w:rsidP="00A64E5A">
      <w:pPr>
        <w:widowControl/>
        <w:spacing w:afterLines="100" w:line="640" w:lineRule="exact"/>
        <w:jc w:val="center"/>
        <w:rPr>
          <w:rFonts w:ascii="Times New Roman" w:eastAsia="方正小标宋_GBK" w:hAnsi="Times New Roman" w:cs="宋体"/>
          <w:bCs/>
          <w:color w:val="000000"/>
          <w:kern w:val="0"/>
          <w:sz w:val="44"/>
          <w:szCs w:val="44"/>
        </w:rPr>
      </w:pPr>
    </w:p>
    <w:tbl>
      <w:tblPr>
        <w:tblW w:w="129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15" w:type="dxa"/>
          <w:bottom w:w="15" w:type="dxa"/>
          <w:right w:w="15" w:type="dxa"/>
        </w:tblCellMar>
        <w:tblLook w:val="0000"/>
      </w:tblPr>
      <w:tblGrid>
        <w:gridCol w:w="551"/>
        <w:gridCol w:w="1241"/>
        <w:gridCol w:w="3045"/>
        <w:gridCol w:w="1470"/>
        <w:gridCol w:w="1365"/>
        <w:gridCol w:w="2730"/>
        <w:gridCol w:w="788"/>
        <w:gridCol w:w="818"/>
        <w:gridCol w:w="958"/>
      </w:tblGrid>
      <w:tr w:rsidR="009677C0" w:rsidRPr="00350BB4" w:rsidTr="00804B1E">
        <w:trPr>
          <w:trHeight w:val="680"/>
          <w:tblHeader/>
          <w:jc w:val="center"/>
        </w:trPr>
        <w:tc>
          <w:tcPr>
            <w:tcW w:w="551"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序号</w:t>
            </w:r>
          </w:p>
        </w:tc>
        <w:tc>
          <w:tcPr>
            <w:tcW w:w="1241"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项目名称</w:t>
            </w:r>
          </w:p>
        </w:tc>
        <w:tc>
          <w:tcPr>
            <w:tcW w:w="3045"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Pr>
                <w:rFonts w:ascii="Times New Roman" w:eastAsia="方正黑体_GBK" w:hAnsi="Times New Roman" w:cs="宋体" w:hint="eastAsia"/>
                <w:bCs/>
                <w:color w:val="000000"/>
                <w:kern w:val="0"/>
                <w:szCs w:val="21"/>
              </w:rPr>
              <w:t>主要内容</w:t>
            </w:r>
          </w:p>
        </w:tc>
        <w:tc>
          <w:tcPr>
            <w:tcW w:w="1470"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责任单位</w:t>
            </w:r>
          </w:p>
        </w:tc>
        <w:tc>
          <w:tcPr>
            <w:tcW w:w="1365"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完成时限</w:t>
            </w:r>
          </w:p>
        </w:tc>
        <w:tc>
          <w:tcPr>
            <w:tcW w:w="2730" w:type="dxa"/>
            <w:tcBorders>
              <w:top w:val="single" w:sz="8" w:space="0" w:color="auto"/>
            </w:tcBorders>
            <w:vAlign w:val="center"/>
          </w:tcPr>
          <w:p w:rsidR="009677C0" w:rsidRPr="00A876C0" w:rsidRDefault="009677C0" w:rsidP="00FF5A4C">
            <w:pPr>
              <w:widowControl/>
              <w:spacing w:line="320" w:lineRule="exact"/>
              <w:jc w:val="center"/>
              <w:rPr>
                <w:rFonts w:ascii="Times New Roman" w:eastAsia="方正黑体_GBK" w:hAnsi="Times New Roman" w:cs="宋体"/>
                <w:bCs/>
                <w:color w:val="000000"/>
                <w:kern w:val="0"/>
                <w:szCs w:val="21"/>
              </w:rPr>
            </w:pPr>
            <w:r>
              <w:rPr>
                <w:rFonts w:ascii="Times New Roman" w:eastAsia="方正黑体_GBK" w:hAnsi="Times New Roman" w:cs="宋体" w:hint="eastAsia"/>
                <w:bCs/>
                <w:color w:val="000000"/>
                <w:kern w:val="0"/>
                <w:szCs w:val="21"/>
              </w:rPr>
              <w:t>项目进度</w:t>
            </w:r>
          </w:p>
        </w:tc>
        <w:tc>
          <w:tcPr>
            <w:tcW w:w="788" w:type="dxa"/>
            <w:tcBorders>
              <w:top w:val="single" w:sz="8" w:space="0" w:color="auto"/>
            </w:tcBorders>
            <w:vAlign w:val="center"/>
          </w:tcPr>
          <w:p w:rsidR="009677C0" w:rsidRPr="00A876C0" w:rsidRDefault="009677C0" w:rsidP="00A876C0">
            <w:pPr>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分管领导</w:t>
            </w:r>
          </w:p>
        </w:tc>
        <w:tc>
          <w:tcPr>
            <w:tcW w:w="818"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联络员</w:t>
            </w:r>
          </w:p>
        </w:tc>
        <w:tc>
          <w:tcPr>
            <w:tcW w:w="958" w:type="dxa"/>
            <w:tcBorders>
              <w:top w:val="single" w:sz="8" w:space="0" w:color="auto"/>
            </w:tcBorders>
            <w:vAlign w:val="center"/>
          </w:tcPr>
          <w:p w:rsidR="009677C0" w:rsidRPr="00A876C0" w:rsidRDefault="009677C0" w:rsidP="00A876C0">
            <w:pPr>
              <w:widowControl/>
              <w:spacing w:line="320" w:lineRule="exact"/>
              <w:jc w:val="center"/>
              <w:rPr>
                <w:rFonts w:ascii="Times New Roman" w:eastAsia="方正黑体_GBK" w:hAnsi="Times New Roman" w:cs="宋体"/>
                <w:bCs/>
                <w:color w:val="000000"/>
                <w:kern w:val="0"/>
                <w:szCs w:val="21"/>
              </w:rPr>
            </w:pPr>
            <w:r w:rsidRPr="00A876C0">
              <w:rPr>
                <w:rFonts w:ascii="Times New Roman" w:eastAsia="方正黑体_GBK" w:hAnsi="Times New Roman" w:cs="宋体" w:hint="eastAsia"/>
                <w:bCs/>
                <w:color w:val="000000"/>
                <w:kern w:val="0"/>
                <w:szCs w:val="21"/>
              </w:rPr>
              <w:t>备</w:t>
            </w:r>
            <w:r w:rsidRPr="00A876C0">
              <w:rPr>
                <w:rFonts w:ascii="Times New Roman" w:eastAsia="方正黑体_GBK" w:hAnsi="Times New Roman" w:cs="宋体"/>
                <w:bCs/>
                <w:color w:val="000000"/>
                <w:kern w:val="0"/>
                <w:szCs w:val="21"/>
              </w:rPr>
              <w:t xml:space="preserve">  </w:t>
            </w:r>
            <w:r w:rsidRPr="00A876C0">
              <w:rPr>
                <w:rFonts w:ascii="Times New Roman" w:eastAsia="方正黑体_GBK" w:hAnsi="Times New Roman" w:cs="宋体" w:hint="eastAsia"/>
                <w:bCs/>
                <w:color w:val="000000"/>
                <w:kern w:val="0"/>
                <w:szCs w:val="21"/>
              </w:rPr>
              <w:t>注</w:t>
            </w:r>
          </w:p>
        </w:tc>
      </w:tr>
      <w:tr w:rsidR="009677C0" w:rsidRPr="00431E01" w:rsidTr="00804B1E">
        <w:trPr>
          <w:trHeight w:val="2061"/>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贯彻落实辩护全覆盖工作，保障当事人合法权益</w:t>
            </w:r>
          </w:p>
        </w:tc>
        <w:tc>
          <w:tcPr>
            <w:tcW w:w="3045" w:type="dxa"/>
            <w:vAlign w:val="center"/>
          </w:tcPr>
          <w:p w:rsidR="009677C0" w:rsidRPr="00A876C0"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A876C0">
              <w:rPr>
                <w:rFonts w:ascii="Times New Roman" w:hAnsi="Times New Roman" w:cs="宋体" w:hint="eastAsia"/>
                <w:color w:val="000000"/>
                <w:spacing w:val="-2"/>
                <w:kern w:val="0"/>
                <w:szCs w:val="21"/>
              </w:rPr>
              <w:t>在全市范围内开展试点工作，制定详细的工作流程，为律师会见、阅卷提供便利条件，保障律师行使辩护权，切实维护当事人合法权益。</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市中级法院</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DB1E9B">
            <w:pPr>
              <w:widowControl/>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已实施并有序有力开展。与市司法局、市公安局联合出台《刑事案件律师辩护全覆盖试点工作规范》，在全市范围内选取响水、滨海、大丰三个县（区）全面开展试点工作</w:t>
            </w:r>
            <w:r>
              <w:rPr>
                <w:rFonts w:ascii="Times New Roman" w:hAnsi="Times New Roman" w:cs="宋体" w:hint="eastAsia"/>
                <w:color w:val="000000"/>
                <w:spacing w:val="-2"/>
                <w:kern w:val="0"/>
                <w:szCs w:val="21"/>
              </w:rPr>
              <w:t>。</w:t>
            </w:r>
            <w:r w:rsidRPr="00431E01">
              <w:rPr>
                <w:rFonts w:ascii="Times New Roman" w:hAnsi="Times New Roman" w:cs="宋体" w:hint="eastAsia"/>
                <w:color w:val="000000"/>
                <w:spacing w:val="-2"/>
                <w:kern w:val="0"/>
                <w:szCs w:val="21"/>
              </w:rPr>
              <w:t>出台《关于加强刑事案件指派辩护工作的若干意见》，对于开展试点工作以外的县（市、区），适度扩大指派辩护范围，充分保障被告人辩护权和辩护律师执业权利，切实维护当事人合法权益。</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许建兵</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史益新</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447"/>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w:t>
            </w:r>
          </w:p>
        </w:tc>
        <w:tc>
          <w:tcPr>
            <w:tcW w:w="1241"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发挥民事行政检察监督职能，协助解决农民工讨薪</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充分运用支持起诉、诉讼监督和督促履职等民行检察职能，协助解决农民工讨薪问题，切实维护农民工合法权益。</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市检察院</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截止目前，共支持起诉农民工讨薪案件</w:t>
            </w:r>
            <w:r w:rsidRPr="00431E01">
              <w:rPr>
                <w:rFonts w:ascii="Times New Roman" w:hAnsi="Times New Roman" w:cs="宋体"/>
                <w:color w:val="000000"/>
                <w:spacing w:val="-2"/>
                <w:kern w:val="0"/>
                <w:szCs w:val="21"/>
              </w:rPr>
              <w:t>262</w:t>
            </w:r>
            <w:r w:rsidRPr="00431E01">
              <w:rPr>
                <w:rFonts w:ascii="Times New Roman" w:hAnsi="Times New Roman" w:cs="宋体" w:hint="eastAsia"/>
                <w:color w:val="000000"/>
                <w:spacing w:val="-2"/>
                <w:kern w:val="0"/>
                <w:szCs w:val="21"/>
              </w:rPr>
              <w:t>件，起诉数额</w:t>
            </w:r>
            <w:r w:rsidRPr="00431E01">
              <w:rPr>
                <w:rFonts w:ascii="Times New Roman" w:hAnsi="Times New Roman" w:cs="宋体"/>
                <w:color w:val="000000"/>
                <w:spacing w:val="-2"/>
                <w:kern w:val="0"/>
                <w:szCs w:val="21"/>
              </w:rPr>
              <w:t>206.5883</w:t>
            </w:r>
            <w:r w:rsidRPr="00431E01">
              <w:rPr>
                <w:rFonts w:ascii="Times New Roman" w:hAnsi="Times New Roman" w:cs="宋体" w:hint="eastAsia"/>
                <w:color w:val="000000"/>
                <w:spacing w:val="-2"/>
                <w:kern w:val="0"/>
                <w:szCs w:val="21"/>
              </w:rPr>
              <w:t>万元，判决、调解数额</w:t>
            </w:r>
            <w:r w:rsidRPr="00431E01">
              <w:rPr>
                <w:rFonts w:ascii="Times New Roman" w:hAnsi="Times New Roman" w:cs="宋体"/>
                <w:color w:val="000000"/>
                <w:spacing w:val="-2"/>
                <w:kern w:val="0"/>
                <w:szCs w:val="21"/>
              </w:rPr>
              <w:t>154.4474</w:t>
            </w:r>
            <w:r w:rsidRPr="00431E01">
              <w:rPr>
                <w:rFonts w:ascii="Times New Roman" w:hAnsi="Times New Roman" w:cs="宋体" w:hint="eastAsia"/>
                <w:color w:val="000000"/>
                <w:spacing w:val="-2"/>
                <w:kern w:val="0"/>
                <w:szCs w:val="21"/>
              </w:rPr>
              <w:t>万元，切实维护了农民工的合法权益。</w:t>
            </w:r>
          </w:p>
          <w:p w:rsidR="009677C0" w:rsidRPr="00431E01" w:rsidRDefault="009677C0" w:rsidP="00431E01">
            <w:pPr>
              <w:spacing w:line="320" w:lineRule="exact"/>
              <w:jc w:val="center"/>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姚</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图</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王新玥</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1111"/>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3</w:t>
            </w:r>
          </w:p>
        </w:tc>
        <w:tc>
          <w:tcPr>
            <w:tcW w:w="1241"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机动车驾驶人考试业务下放</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通过在县级地区设立科目二、三考场，方便群众家门口考试，减少群众往返，提高工作效率。</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市公安局</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10</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3</w:t>
            </w:r>
            <w:r w:rsidRPr="00431E01">
              <w:rPr>
                <w:rFonts w:ascii="Times New Roman" w:hAnsi="Times New Roman" w:cs="宋体" w:hint="eastAsia"/>
                <w:color w:val="000000"/>
                <w:spacing w:val="-2"/>
                <w:kern w:val="0"/>
                <w:szCs w:val="21"/>
              </w:rPr>
              <w:t>月大丰小型汽车科目二考场投入考试；</w:t>
            </w:r>
            <w:r w:rsidRPr="00431E01">
              <w:rPr>
                <w:rFonts w:ascii="Times New Roman" w:hAnsi="Times New Roman" w:cs="宋体"/>
                <w:color w:val="000000"/>
                <w:spacing w:val="-2"/>
                <w:kern w:val="0"/>
                <w:szCs w:val="21"/>
              </w:rPr>
              <w:t>10</w:t>
            </w:r>
            <w:r w:rsidRPr="00431E01">
              <w:rPr>
                <w:rFonts w:ascii="Times New Roman" w:hAnsi="Times New Roman" w:cs="宋体" w:hint="eastAsia"/>
                <w:color w:val="000000"/>
                <w:spacing w:val="-2"/>
                <w:kern w:val="0"/>
                <w:szCs w:val="21"/>
              </w:rPr>
              <w:t>月下旬，科目三实际道路考试接入考试监管系统。阜宁小型汽车科目二考场</w:t>
            </w:r>
            <w:r w:rsidRPr="00431E01">
              <w:rPr>
                <w:rFonts w:ascii="Times New Roman" w:hAnsi="Times New Roman" w:cs="宋体"/>
                <w:color w:val="000000"/>
                <w:spacing w:val="-2"/>
                <w:kern w:val="0"/>
                <w:szCs w:val="21"/>
              </w:rPr>
              <w:t>2</w:t>
            </w:r>
            <w:r w:rsidRPr="00431E01">
              <w:rPr>
                <w:rFonts w:ascii="Times New Roman" w:hAnsi="Times New Roman" w:cs="宋体" w:hint="eastAsia"/>
                <w:color w:val="000000"/>
                <w:spacing w:val="-2"/>
                <w:kern w:val="0"/>
                <w:szCs w:val="21"/>
              </w:rPr>
              <w:t>月份投入使用；科目三实际道路考试已完成路线测绘和车辆购买工作，预计</w:t>
            </w:r>
            <w:r>
              <w:rPr>
                <w:rFonts w:ascii="Times New Roman" w:hAnsi="Times New Roman" w:cs="宋体" w:hint="eastAsia"/>
                <w:color w:val="000000"/>
                <w:spacing w:val="-2"/>
                <w:kern w:val="0"/>
                <w:szCs w:val="21"/>
              </w:rPr>
              <w:t>近期</w:t>
            </w:r>
            <w:r w:rsidRPr="00431E01">
              <w:rPr>
                <w:rFonts w:ascii="Times New Roman" w:hAnsi="Times New Roman" w:cs="宋体" w:hint="eastAsia"/>
                <w:color w:val="000000"/>
                <w:spacing w:val="-2"/>
                <w:kern w:val="0"/>
                <w:szCs w:val="21"/>
              </w:rPr>
              <w:t>投入试运行。</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炜</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李建中</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1503"/>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4</w:t>
            </w:r>
          </w:p>
        </w:tc>
        <w:tc>
          <w:tcPr>
            <w:tcW w:w="1241"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全市一村（社区）一法律顾问惠民实事工程</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全面推进村（社区）法律顾问制度，为</w:t>
            </w:r>
            <w:r w:rsidRPr="00431E01">
              <w:rPr>
                <w:rFonts w:ascii="Times New Roman" w:hAnsi="Times New Roman" w:cs="宋体"/>
                <w:color w:val="000000"/>
                <w:spacing w:val="-2"/>
                <w:kern w:val="0"/>
                <w:szCs w:val="21"/>
              </w:rPr>
              <w:t>811</w:t>
            </w:r>
            <w:r w:rsidRPr="00431E01">
              <w:rPr>
                <w:rFonts w:ascii="Times New Roman" w:hAnsi="Times New Roman" w:cs="宋体" w:hint="eastAsia"/>
                <w:color w:val="000000"/>
                <w:spacing w:val="-2"/>
                <w:kern w:val="0"/>
                <w:szCs w:val="21"/>
              </w:rPr>
              <w:t>个村（社区）选配经验丰富的执业律师，协助村（社区）自治管理、为群众提供法律帮助、开展法治宣传、参与人民调解等工作。</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市司法局</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9677C0">
            <w:pPr>
              <w:spacing w:line="320" w:lineRule="exact"/>
              <w:ind w:leftChars="10" w:left="31680" w:rightChars="1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已实施并有序开展，全市</w:t>
            </w:r>
            <w:r w:rsidRPr="00431E01">
              <w:rPr>
                <w:rFonts w:ascii="Times New Roman" w:hAnsi="Times New Roman" w:cs="宋体"/>
                <w:color w:val="000000"/>
                <w:spacing w:val="-2"/>
                <w:kern w:val="0"/>
                <w:szCs w:val="21"/>
              </w:rPr>
              <w:t>811</w:t>
            </w:r>
            <w:r w:rsidRPr="00431E01">
              <w:rPr>
                <w:rFonts w:ascii="Times New Roman" w:hAnsi="Times New Roman" w:cs="宋体" w:hint="eastAsia"/>
                <w:color w:val="000000"/>
                <w:spacing w:val="-2"/>
                <w:kern w:val="0"/>
                <w:szCs w:val="21"/>
              </w:rPr>
              <w:t>个村居法律顾问配备到位。截止</w:t>
            </w:r>
            <w:r>
              <w:rPr>
                <w:rFonts w:ascii="Times New Roman" w:hAnsi="Times New Roman" w:cs="宋体"/>
                <w:color w:val="000000"/>
                <w:spacing w:val="-2"/>
                <w:kern w:val="0"/>
                <w:szCs w:val="21"/>
              </w:rPr>
              <w:t>9</w:t>
            </w:r>
            <w:r w:rsidRPr="00431E01">
              <w:rPr>
                <w:rFonts w:ascii="Times New Roman" w:hAnsi="Times New Roman" w:cs="宋体" w:hint="eastAsia"/>
                <w:color w:val="000000"/>
                <w:spacing w:val="-2"/>
                <w:kern w:val="0"/>
                <w:szCs w:val="21"/>
              </w:rPr>
              <w:t>月底法律顾问经费落实</w:t>
            </w:r>
            <w:r w:rsidRPr="00431E01">
              <w:rPr>
                <w:rFonts w:ascii="Times New Roman" w:hAnsi="Times New Roman" w:cs="宋体"/>
                <w:color w:val="000000"/>
                <w:spacing w:val="-2"/>
                <w:kern w:val="0"/>
                <w:szCs w:val="21"/>
              </w:rPr>
              <w:t>585.4</w:t>
            </w:r>
            <w:r w:rsidRPr="00431E01">
              <w:rPr>
                <w:rFonts w:ascii="Times New Roman" w:hAnsi="Times New Roman" w:cs="宋体" w:hint="eastAsia"/>
                <w:color w:val="000000"/>
                <w:spacing w:val="-2"/>
                <w:kern w:val="0"/>
                <w:szCs w:val="21"/>
              </w:rPr>
              <w:t>万元。各村居法律顾问通过建立法润民生微信群、每月</w:t>
            </w:r>
            <w:r w:rsidRPr="00431E01">
              <w:rPr>
                <w:rFonts w:ascii="Times New Roman" w:hAnsi="Times New Roman" w:cs="宋体"/>
                <w:color w:val="000000"/>
                <w:spacing w:val="-2"/>
                <w:kern w:val="0"/>
                <w:szCs w:val="21"/>
              </w:rPr>
              <w:t>20</w:t>
            </w:r>
            <w:r w:rsidRPr="00431E01">
              <w:rPr>
                <w:rFonts w:ascii="Times New Roman" w:hAnsi="Times New Roman" w:cs="宋体" w:hint="eastAsia"/>
                <w:color w:val="000000"/>
                <w:spacing w:val="-2"/>
                <w:kern w:val="0"/>
                <w:szCs w:val="21"/>
              </w:rPr>
              <w:t>日进村服务等方式</w:t>
            </w:r>
            <w:r>
              <w:rPr>
                <w:rFonts w:ascii="Times New Roman" w:hAnsi="Times New Roman" w:cs="宋体" w:hint="eastAsia"/>
                <w:color w:val="000000"/>
                <w:spacing w:val="-2"/>
                <w:kern w:val="0"/>
                <w:szCs w:val="21"/>
              </w:rPr>
              <w:t>积极开展工作。</w:t>
            </w:r>
          </w:p>
          <w:p w:rsidR="009677C0" w:rsidRPr="00431E01" w:rsidRDefault="009677C0" w:rsidP="00431E01">
            <w:pPr>
              <w:spacing w:line="320" w:lineRule="exact"/>
              <w:jc w:val="center"/>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郭乃军</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潘晓霞</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已纳入市政府为民办实事项目</w:t>
            </w:r>
          </w:p>
        </w:tc>
      </w:tr>
      <w:tr w:rsidR="009677C0" w:rsidRPr="00431E01" w:rsidTr="00804B1E">
        <w:trPr>
          <w:trHeight w:val="680"/>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5</w:t>
            </w:r>
          </w:p>
        </w:tc>
        <w:tc>
          <w:tcPr>
            <w:tcW w:w="1241"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完善农村土地承包经营纠纷调解仲裁体系</w:t>
            </w:r>
          </w:p>
        </w:tc>
        <w:tc>
          <w:tcPr>
            <w:tcW w:w="3045"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以县为单位，全部建成农村土地承包仲裁委员会，镇（街道）设立调解中心，积极开展法律宣传，以调为主，以裁为辅，引导农村土地承包经营纠纷通过调解仲裁渠道解决，确保农村社会稳定。</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市委农办</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r>
              <w:rPr>
                <w:rFonts w:ascii="Times New Roman" w:hAnsi="Times New Roman" w:cs="宋体" w:hint="eastAsia"/>
                <w:color w:val="000000"/>
                <w:spacing w:val="-2"/>
                <w:kern w:val="0"/>
                <w:szCs w:val="21"/>
              </w:rPr>
              <w:t>截止目前，共设</w:t>
            </w:r>
            <w:r w:rsidRPr="00431E01">
              <w:rPr>
                <w:rFonts w:ascii="Times New Roman" w:hAnsi="Times New Roman" w:cs="宋体" w:hint="eastAsia"/>
                <w:color w:val="000000"/>
                <w:spacing w:val="-2"/>
                <w:kern w:val="0"/>
                <w:szCs w:val="21"/>
              </w:rPr>
              <w:t>仲裁员</w:t>
            </w:r>
            <w:r w:rsidRPr="00431E01">
              <w:rPr>
                <w:rFonts w:ascii="Times New Roman" w:hAnsi="Times New Roman" w:cs="宋体"/>
                <w:color w:val="000000"/>
                <w:spacing w:val="-2"/>
                <w:kern w:val="0"/>
                <w:szCs w:val="21"/>
              </w:rPr>
              <w:t>118</w:t>
            </w:r>
            <w:r w:rsidRPr="00431E01">
              <w:rPr>
                <w:rFonts w:ascii="Times New Roman" w:hAnsi="Times New Roman" w:cs="宋体" w:hint="eastAsia"/>
                <w:color w:val="000000"/>
                <w:spacing w:val="-2"/>
                <w:kern w:val="0"/>
                <w:szCs w:val="21"/>
              </w:rPr>
              <w:t>人，其中农民仲裁员</w:t>
            </w:r>
            <w:r w:rsidRPr="00431E01">
              <w:rPr>
                <w:rFonts w:ascii="Times New Roman" w:hAnsi="Times New Roman" w:cs="宋体"/>
                <w:color w:val="000000"/>
                <w:spacing w:val="-2"/>
                <w:kern w:val="0"/>
                <w:szCs w:val="21"/>
              </w:rPr>
              <w:t>17</w:t>
            </w:r>
            <w:r w:rsidRPr="00431E01">
              <w:rPr>
                <w:rFonts w:ascii="Times New Roman" w:hAnsi="Times New Roman" w:cs="宋体" w:hint="eastAsia"/>
                <w:color w:val="000000"/>
                <w:spacing w:val="-2"/>
                <w:kern w:val="0"/>
                <w:szCs w:val="21"/>
              </w:rPr>
              <w:t>人，乡镇调解委员会专职人员</w:t>
            </w:r>
            <w:r w:rsidRPr="00431E01">
              <w:rPr>
                <w:rFonts w:ascii="Times New Roman" w:hAnsi="Times New Roman" w:cs="宋体"/>
                <w:color w:val="000000"/>
                <w:spacing w:val="-2"/>
                <w:kern w:val="0"/>
                <w:szCs w:val="21"/>
              </w:rPr>
              <w:t>252</w:t>
            </w:r>
            <w:r w:rsidRPr="00431E01">
              <w:rPr>
                <w:rFonts w:ascii="Times New Roman" w:hAnsi="Times New Roman" w:cs="宋体" w:hint="eastAsia"/>
                <w:color w:val="000000"/>
                <w:spacing w:val="-2"/>
                <w:kern w:val="0"/>
                <w:szCs w:val="21"/>
              </w:rPr>
              <w:t>人，村组调解员</w:t>
            </w:r>
            <w:r w:rsidRPr="00431E01">
              <w:rPr>
                <w:rFonts w:ascii="Times New Roman" w:hAnsi="Times New Roman" w:cs="宋体"/>
                <w:color w:val="000000"/>
                <w:spacing w:val="-2"/>
                <w:kern w:val="0"/>
                <w:szCs w:val="21"/>
              </w:rPr>
              <w:t>5401</w:t>
            </w:r>
            <w:r w:rsidRPr="00431E01">
              <w:rPr>
                <w:rFonts w:ascii="Times New Roman" w:hAnsi="Times New Roman" w:cs="宋体" w:hint="eastAsia"/>
                <w:color w:val="000000"/>
                <w:spacing w:val="-2"/>
                <w:kern w:val="0"/>
                <w:szCs w:val="21"/>
              </w:rPr>
              <w:t>人，农村土地承包经营纠纷调解仲裁体系已实现县级全覆盖。</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徐国祥</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倪志成</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6</w:t>
            </w:r>
          </w:p>
        </w:tc>
        <w:tc>
          <w:tcPr>
            <w:tcW w:w="1241"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实施就业惠民</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三助</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行动</w:t>
            </w:r>
          </w:p>
        </w:tc>
        <w:tc>
          <w:tcPr>
            <w:tcW w:w="3045"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积极助企兴业、助困就业、助技乐业。新增城镇就业</w:t>
            </w:r>
            <w:r w:rsidRPr="00431E01">
              <w:rPr>
                <w:rFonts w:ascii="Times New Roman" w:hAnsi="Times New Roman" w:cs="宋体"/>
                <w:color w:val="000000"/>
                <w:spacing w:val="-2"/>
                <w:kern w:val="0"/>
                <w:szCs w:val="21"/>
              </w:rPr>
              <w:t>9</w:t>
            </w:r>
            <w:r w:rsidRPr="00431E01">
              <w:rPr>
                <w:rFonts w:ascii="Times New Roman" w:hAnsi="Times New Roman" w:cs="宋体" w:hint="eastAsia"/>
                <w:color w:val="000000"/>
                <w:spacing w:val="-2"/>
                <w:kern w:val="0"/>
                <w:szCs w:val="21"/>
              </w:rPr>
              <w:t>万人，服务企业用工</w:t>
            </w:r>
            <w:r w:rsidRPr="00431E01">
              <w:rPr>
                <w:rFonts w:ascii="Times New Roman" w:hAnsi="Times New Roman" w:cs="宋体"/>
                <w:color w:val="000000"/>
                <w:spacing w:val="-2"/>
                <w:kern w:val="0"/>
                <w:szCs w:val="21"/>
              </w:rPr>
              <w:t>2</w:t>
            </w:r>
            <w:r w:rsidRPr="00431E01">
              <w:rPr>
                <w:rFonts w:ascii="Times New Roman" w:hAnsi="Times New Roman" w:cs="宋体" w:hint="eastAsia"/>
                <w:color w:val="000000"/>
                <w:spacing w:val="-2"/>
                <w:kern w:val="0"/>
                <w:szCs w:val="21"/>
              </w:rPr>
              <w:t>万人；帮助</w:t>
            </w:r>
            <w:r w:rsidRPr="00431E01">
              <w:rPr>
                <w:rFonts w:ascii="Times New Roman" w:hAnsi="Times New Roman" w:cs="宋体"/>
                <w:color w:val="000000"/>
                <w:spacing w:val="-2"/>
                <w:kern w:val="0"/>
                <w:szCs w:val="21"/>
              </w:rPr>
              <w:t>4000</w:t>
            </w:r>
            <w:r w:rsidRPr="00431E01">
              <w:rPr>
                <w:rFonts w:ascii="Times New Roman" w:hAnsi="Times New Roman" w:cs="宋体" w:hint="eastAsia"/>
                <w:color w:val="000000"/>
                <w:spacing w:val="-2"/>
                <w:kern w:val="0"/>
                <w:szCs w:val="21"/>
              </w:rPr>
              <w:t>名就业困难人员再就业；为</w:t>
            </w:r>
            <w:r w:rsidRPr="00431E01">
              <w:rPr>
                <w:rFonts w:ascii="Times New Roman" w:hAnsi="Times New Roman" w:cs="宋体"/>
                <w:color w:val="000000"/>
                <w:spacing w:val="-2"/>
                <w:kern w:val="0"/>
                <w:szCs w:val="21"/>
              </w:rPr>
              <w:t>3.2</w:t>
            </w:r>
            <w:r w:rsidRPr="00431E01">
              <w:rPr>
                <w:rFonts w:ascii="Times New Roman" w:hAnsi="Times New Roman" w:cs="宋体" w:hint="eastAsia"/>
                <w:color w:val="000000"/>
                <w:spacing w:val="-2"/>
                <w:kern w:val="0"/>
                <w:szCs w:val="21"/>
              </w:rPr>
              <w:t>万名城乡劳动者提供职业技能培训；为</w:t>
            </w:r>
            <w:r w:rsidRPr="00431E01">
              <w:rPr>
                <w:rFonts w:ascii="Times New Roman" w:hAnsi="Times New Roman" w:cs="宋体"/>
                <w:color w:val="000000"/>
                <w:spacing w:val="-2"/>
                <w:kern w:val="0"/>
                <w:szCs w:val="21"/>
              </w:rPr>
              <w:t>8000</w:t>
            </w:r>
            <w:r w:rsidRPr="00431E01">
              <w:rPr>
                <w:rFonts w:ascii="Times New Roman" w:hAnsi="Times New Roman" w:cs="宋体" w:hint="eastAsia"/>
                <w:color w:val="000000"/>
                <w:spacing w:val="-2"/>
                <w:kern w:val="0"/>
                <w:szCs w:val="21"/>
              </w:rPr>
              <w:t>名七类特殊困难群体开展免费职业技能培训鉴定。</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市人社局</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新增城镇就业</w:t>
            </w:r>
            <w:r w:rsidRPr="00431E01">
              <w:rPr>
                <w:rFonts w:ascii="Times New Roman" w:hAnsi="Times New Roman" w:cs="宋体"/>
                <w:color w:val="000000"/>
                <w:spacing w:val="-2"/>
                <w:kern w:val="0"/>
                <w:szCs w:val="21"/>
              </w:rPr>
              <w:t>8.6</w:t>
            </w:r>
            <w:r w:rsidRPr="00431E01">
              <w:rPr>
                <w:rFonts w:ascii="Times New Roman" w:hAnsi="Times New Roman" w:cs="宋体" w:hint="eastAsia"/>
                <w:color w:val="000000"/>
                <w:spacing w:val="-2"/>
                <w:kern w:val="0"/>
                <w:szCs w:val="21"/>
              </w:rPr>
              <w:t>万人，服务企业用工</w:t>
            </w:r>
            <w:r w:rsidRPr="00431E01">
              <w:rPr>
                <w:rFonts w:ascii="Times New Roman" w:hAnsi="Times New Roman" w:cs="宋体"/>
                <w:color w:val="000000"/>
                <w:spacing w:val="-2"/>
                <w:kern w:val="0"/>
                <w:szCs w:val="21"/>
              </w:rPr>
              <w:t>3.6</w:t>
            </w:r>
            <w:r w:rsidRPr="00431E01">
              <w:rPr>
                <w:rFonts w:ascii="Times New Roman" w:hAnsi="Times New Roman" w:cs="宋体" w:hint="eastAsia"/>
                <w:color w:val="000000"/>
                <w:spacing w:val="-2"/>
                <w:kern w:val="0"/>
                <w:szCs w:val="21"/>
              </w:rPr>
              <w:t>万人；帮助</w:t>
            </w:r>
            <w:r w:rsidRPr="00431E01">
              <w:rPr>
                <w:rFonts w:ascii="Times New Roman" w:hAnsi="Times New Roman" w:cs="宋体"/>
                <w:color w:val="000000"/>
                <w:spacing w:val="-2"/>
                <w:kern w:val="0"/>
                <w:szCs w:val="21"/>
              </w:rPr>
              <w:t>10034</w:t>
            </w:r>
            <w:r w:rsidRPr="00431E01">
              <w:rPr>
                <w:rFonts w:ascii="Times New Roman" w:hAnsi="Times New Roman" w:cs="宋体" w:hint="eastAsia"/>
                <w:color w:val="000000"/>
                <w:spacing w:val="-2"/>
                <w:kern w:val="0"/>
                <w:szCs w:val="21"/>
              </w:rPr>
              <w:t>名就业困难人员再就业；为</w:t>
            </w:r>
            <w:r w:rsidRPr="00431E01">
              <w:rPr>
                <w:rFonts w:ascii="Times New Roman" w:hAnsi="Times New Roman" w:cs="宋体"/>
                <w:color w:val="000000"/>
                <w:spacing w:val="-2"/>
                <w:kern w:val="0"/>
                <w:szCs w:val="21"/>
              </w:rPr>
              <w:t>34307</w:t>
            </w:r>
            <w:r w:rsidRPr="00431E01">
              <w:rPr>
                <w:rFonts w:ascii="Times New Roman" w:hAnsi="Times New Roman" w:cs="宋体" w:hint="eastAsia"/>
                <w:color w:val="000000"/>
                <w:spacing w:val="-2"/>
                <w:kern w:val="0"/>
                <w:szCs w:val="21"/>
              </w:rPr>
              <w:t>名城乡劳动者提供职业技能培训</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为</w:t>
            </w:r>
            <w:r w:rsidRPr="00431E01">
              <w:rPr>
                <w:rFonts w:ascii="Times New Roman" w:hAnsi="Times New Roman" w:cs="宋体"/>
                <w:color w:val="000000"/>
                <w:spacing w:val="-2"/>
                <w:kern w:val="0"/>
                <w:szCs w:val="21"/>
              </w:rPr>
              <w:t>5824</w:t>
            </w:r>
            <w:r w:rsidRPr="00431E01">
              <w:rPr>
                <w:rFonts w:ascii="Times New Roman" w:hAnsi="Times New Roman" w:cs="宋体" w:hint="eastAsia"/>
                <w:color w:val="000000"/>
                <w:spacing w:val="-2"/>
                <w:kern w:val="0"/>
                <w:szCs w:val="21"/>
              </w:rPr>
              <w:t>名困难群体开展职业技能培训鉴定。</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顾正均</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丁保华</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7</w:t>
            </w:r>
          </w:p>
        </w:tc>
        <w:tc>
          <w:tcPr>
            <w:tcW w:w="1241"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第四轮全市教育系统法治宣教系列活动</w:t>
            </w:r>
          </w:p>
        </w:tc>
        <w:tc>
          <w:tcPr>
            <w:tcW w:w="3045"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以“五个一”活动为载体，开展第四轮全市教育系统法治宣传教育系列活动，并对活动成果组织开展评审，不断巩固和深化“法律阳光润校园”成果</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市教育局</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5</w:t>
            </w:r>
            <w:r w:rsidRPr="00431E01">
              <w:rPr>
                <w:rFonts w:ascii="Times New Roman" w:hAnsi="Times New Roman" w:cs="宋体" w:hint="eastAsia"/>
                <w:color w:val="000000"/>
                <w:spacing w:val="-2"/>
                <w:kern w:val="0"/>
                <w:szCs w:val="21"/>
              </w:rPr>
              <w:t>月初下发通知进行部署，组织开展为期</w:t>
            </w:r>
            <w:r w:rsidRPr="00431E01">
              <w:rPr>
                <w:rFonts w:ascii="Times New Roman" w:hAnsi="Times New Roman" w:cs="宋体"/>
                <w:color w:val="000000"/>
                <w:spacing w:val="-2"/>
                <w:kern w:val="0"/>
                <w:szCs w:val="21"/>
              </w:rPr>
              <w:t>1</w:t>
            </w:r>
            <w:r w:rsidRPr="00431E01">
              <w:rPr>
                <w:rFonts w:ascii="Times New Roman" w:hAnsi="Times New Roman" w:cs="宋体" w:hint="eastAsia"/>
                <w:color w:val="000000"/>
                <w:spacing w:val="-2"/>
                <w:kern w:val="0"/>
                <w:szCs w:val="21"/>
              </w:rPr>
              <w:t>学年的第四轮法治宣传教育系列活动。新学年开学后再次</w:t>
            </w:r>
            <w:r>
              <w:rPr>
                <w:rFonts w:ascii="Times New Roman" w:hAnsi="Times New Roman" w:cs="宋体" w:hint="eastAsia"/>
                <w:color w:val="000000"/>
                <w:spacing w:val="-2"/>
                <w:kern w:val="0"/>
                <w:szCs w:val="21"/>
              </w:rPr>
              <w:t>强化工作</w:t>
            </w:r>
            <w:r w:rsidRPr="00431E01">
              <w:rPr>
                <w:rFonts w:ascii="Times New Roman" w:hAnsi="Times New Roman" w:cs="宋体" w:hint="eastAsia"/>
                <w:color w:val="000000"/>
                <w:spacing w:val="-2"/>
                <w:kern w:val="0"/>
                <w:szCs w:val="21"/>
              </w:rPr>
              <w:t>，目前各地各学校正在按照《通知》要求，认真有序组织广大师生员工积极参加各项目活动。</w:t>
            </w: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月份将对活动作品进行评比并发文公布结果。</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丁才林</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唐红兵</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8</w:t>
            </w:r>
          </w:p>
        </w:tc>
        <w:tc>
          <w:tcPr>
            <w:tcW w:w="1241"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开展典型事故案例“双进”活动</w:t>
            </w:r>
          </w:p>
        </w:tc>
        <w:tc>
          <w:tcPr>
            <w:tcW w:w="3045"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开展典型事故案例进航运公司、进船员培训机构活动，宣讲典型事故案例，宣传水上交通安全法律法规。</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市交通运输局</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7</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已完成。活动期间，共开展</w:t>
            </w:r>
            <w:r w:rsidRPr="00431E01">
              <w:rPr>
                <w:rFonts w:ascii="Times New Roman" w:hAnsi="Times New Roman" w:cs="宋体"/>
                <w:color w:val="000000"/>
                <w:spacing w:val="-2"/>
                <w:kern w:val="0"/>
                <w:szCs w:val="21"/>
              </w:rPr>
              <w:t>18</w:t>
            </w:r>
            <w:r w:rsidRPr="00431E01">
              <w:rPr>
                <w:rFonts w:ascii="Times New Roman" w:hAnsi="Times New Roman" w:cs="宋体" w:hint="eastAsia"/>
                <w:color w:val="000000"/>
                <w:spacing w:val="-2"/>
                <w:kern w:val="0"/>
                <w:szCs w:val="21"/>
              </w:rPr>
              <w:t>场典型事故案例进航运公司、进船员培训机构活动，集中向辖区</w:t>
            </w:r>
            <w:r w:rsidRPr="00431E01">
              <w:rPr>
                <w:rFonts w:ascii="Times New Roman" w:hAnsi="Times New Roman" w:cs="宋体"/>
                <w:color w:val="000000"/>
                <w:spacing w:val="-2"/>
                <w:kern w:val="0"/>
                <w:szCs w:val="21"/>
              </w:rPr>
              <w:t>290</w:t>
            </w:r>
            <w:r w:rsidRPr="00431E01">
              <w:rPr>
                <w:rFonts w:ascii="Times New Roman" w:hAnsi="Times New Roman" w:cs="宋体" w:hint="eastAsia"/>
                <w:color w:val="000000"/>
                <w:spacing w:val="-2"/>
                <w:kern w:val="0"/>
                <w:szCs w:val="21"/>
              </w:rPr>
              <w:t>名参加内河船员适任培训的学员，</w:t>
            </w:r>
            <w:r w:rsidRPr="00431E01">
              <w:rPr>
                <w:rFonts w:ascii="Times New Roman" w:hAnsi="Times New Roman" w:cs="宋体"/>
                <w:color w:val="000000"/>
                <w:spacing w:val="-2"/>
                <w:kern w:val="0"/>
                <w:szCs w:val="21"/>
              </w:rPr>
              <w:t>130</w:t>
            </w:r>
            <w:r w:rsidRPr="00431E01">
              <w:rPr>
                <w:rFonts w:ascii="Times New Roman" w:hAnsi="Times New Roman" w:cs="宋体" w:hint="eastAsia"/>
                <w:color w:val="000000"/>
                <w:spacing w:val="-2"/>
                <w:kern w:val="0"/>
                <w:szCs w:val="21"/>
              </w:rPr>
              <w:t>家航运公司法定代表人和安全监管人员合计</w:t>
            </w:r>
            <w:r w:rsidRPr="00431E01">
              <w:rPr>
                <w:rFonts w:ascii="Times New Roman" w:hAnsi="Times New Roman" w:cs="宋体"/>
                <w:color w:val="000000"/>
                <w:spacing w:val="-2"/>
                <w:kern w:val="0"/>
                <w:szCs w:val="21"/>
              </w:rPr>
              <w:t>146</w:t>
            </w:r>
            <w:r w:rsidRPr="00431E01">
              <w:rPr>
                <w:rFonts w:ascii="Times New Roman" w:hAnsi="Times New Roman" w:cs="宋体" w:hint="eastAsia"/>
                <w:color w:val="000000"/>
                <w:spacing w:val="-2"/>
                <w:kern w:val="0"/>
                <w:szCs w:val="21"/>
              </w:rPr>
              <w:t>人宣讲了典型事故案例</w:t>
            </w:r>
            <w:r w:rsidRPr="00431E01">
              <w:rPr>
                <w:rFonts w:ascii="Times New Roman" w:hAnsi="Times New Roman" w:cs="宋体"/>
                <w:color w:val="000000"/>
                <w:spacing w:val="-2"/>
                <w:kern w:val="0"/>
                <w:szCs w:val="21"/>
              </w:rPr>
              <w:t>19</w:t>
            </w:r>
            <w:r w:rsidRPr="00431E01">
              <w:rPr>
                <w:rFonts w:ascii="Times New Roman" w:hAnsi="Times New Roman" w:cs="宋体" w:hint="eastAsia"/>
                <w:color w:val="000000"/>
                <w:spacing w:val="-2"/>
                <w:kern w:val="0"/>
                <w:szCs w:val="21"/>
              </w:rPr>
              <w:t>例，典型事故案例视频</w:t>
            </w:r>
            <w:r w:rsidRPr="00431E01">
              <w:rPr>
                <w:rFonts w:ascii="Times New Roman" w:hAnsi="Times New Roman" w:cs="宋体"/>
                <w:color w:val="000000"/>
                <w:spacing w:val="-2"/>
                <w:kern w:val="0"/>
                <w:szCs w:val="21"/>
              </w:rPr>
              <w:t>1</w:t>
            </w:r>
            <w:r w:rsidRPr="00431E01">
              <w:rPr>
                <w:rFonts w:ascii="Times New Roman" w:hAnsi="Times New Roman" w:cs="宋体" w:hint="eastAsia"/>
                <w:color w:val="000000"/>
                <w:spacing w:val="-2"/>
                <w:kern w:val="0"/>
                <w:szCs w:val="21"/>
              </w:rPr>
              <w:t>个，水上交通安全法律法规、规范性文件</w:t>
            </w:r>
            <w:r w:rsidRPr="00431E01">
              <w:rPr>
                <w:rFonts w:ascii="Times New Roman" w:hAnsi="Times New Roman" w:cs="宋体"/>
                <w:color w:val="000000"/>
                <w:spacing w:val="-2"/>
                <w:kern w:val="0"/>
                <w:szCs w:val="21"/>
              </w:rPr>
              <w:t>8</w:t>
            </w:r>
            <w:r w:rsidRPr="00431E01">
              <w:rPr>
                <w:rFonts w:ascii="Times New Roman" w:hAnsi="Times New Roman" w:cs="宋体" w:hint="eastAsia"/>
                <w:color w:val="000000"/>
                <w:spacing w:val="-2"/>
                <w:kern w:val="0"/>
                <w:szCs w:val="21"/>
              </w:rPr>
              <w:t>份。</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单永平</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王伟杰</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9</w:t>
            </w:r>
          </w:p>
        </w:tc>
        <w:tc>
          <w:tcPr>
            <w:tcW w:w="1241"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盐城智慧</w:t>
            </w:r>
            <w:r w:rsidRPr="00431E01">
              <w:rPr>
                <w:rFonts w:ascii="Times New Roman" w:hAnsi="Times New Roman" w:cs="宋体"/>
                <w:color w:val="000000"/>
                <w:spacing w:val="-2"/>
                <w:kern w:val="0"/>
                <w:szCs w:val="21"/>
              </w:rPr>
              <w:t>315</w:t>
            </w:r>
          </w:p>
        </w:tc>
        <w:tc>
          <w:tcPr>
            <w:tcW w:w="3045" w:type="dxa"/>
            <w:vAlign w:val="center"/>
          </w:tcPr>
          <w:p w:rsidR="009677C0" w:rsidRPr="00431E01" w:rsidRDefault="009677C0" w:rsidP="009677C0">
            <w:pPr>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实现投诉快速流转处理、消费投诉大数据综合运用、消费维权社会共治协同功能。</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市工商局</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按照时序进度正在推进实施。已完成智慧</w:t>
            </w:r>
            <w:r w:rsidRPr="00431E01">
              <w:rPr>
                <w:rFonts w:ascii="Times New Roman" w:hAnsi="Times New Roman" w:cs="宋体"/>
                <w:color w:val="000000"/>
                <w:spacing w:val="-2"/>
                <w:kern w:val="0"/>
                <w:szCs w:val="21"/>
              </w:rPr>
              <w:t>315</w:t>
            </w:r>
            <w:r w:rsidRPr="00431E01">
              <w:rPr>
                <w:rFonts w:ascii="Times New Roman" w:hAnsi="Times New Roman" w:cs="宋体" w:hint="eastAsia"/>
                <w:color w:val="000000"/>
                <w:spacing w:val="-2"/>
                <w:kern w:val="0"/>
                <w:szCs w:val="21"/>
              </w:rPr>
              <w:t>平台软件招标、设计工作，</w:t>
            </w:r>
            <w:r>
              <w:rPr>
                <w:rFonts w:ascii="Times New Roman" w:hAnsi="Times New Roman" w:cs="宋体" w:hint="eastAsia"/>
                <w:color w:val="000000"/>
                <w:spacing w:val="-2"/>
                <w:kern w:val="0"/>
                <w:szCs w:val="21"/>
              </w:rPr>
              <w:t>目前</w:t>
            </w:r>
            <w:r w:rsidRPr="00431E01">
              <w:rPr>
                <w:rFonts w:ascii="Times New Roman" w:hAnsi="Times New Roman" w:cs="宋体" w:hint="eastAsia"/>
                <w:color w:val="000000"/>
                <w:spacing w:val="-2"/>
                <w:kern w:val="0"/>
                <w:szCs w:val="21"/>
              </w:rPr>
              <w:t>正式上线试运行。</w:t>
            </w:r>
            <w:r>
              <w:rPr>
                <w:rFonts w:ascii="Times New Roman" w:hAnsi="Times New Roman" w:cs="宋体" w:hint="eastAsia"/>
                <w:color w:val="000000"/>
                <w:spacing w:val="-2"/>
                <w:kern w:val="0"/>
                <w:szCs w:val="21"/>
              </w:rPr>
              <w:t>当前</w:t>
            </w:r>
            <w:r w:rsidRPr="00431E01">
              <w:rPr>
                <w:rFonts w:ascii="Times New Roman" w:hAnsi="Times New Roman" w:cs="宋体" w:hint="eastAsia"/>
                <w:color w:val="000000"/>
                <w:spacing w:val="-2"/>
                <w:kern w:val="0"/>
                <w:szCs w:val="21"/>
              </w:rPr>
              <w:t>，正在进行对平台入盟企业的报名、筛选、审核等工作。</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陈</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政</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徐文龙</w:t>
            </w:r>
          </w:p>
        </w:tc>
        <w:tc>
          <w:tcPr>
            <w:tcW w:w="958" w:type="dxa"/>
            <w:vAlign w:val="center"/>
          </w:tcPr>
          <w:p w:rsidR="009677C0" w:rsidRPr="00431E01" w:rsidRDefault="009677C0" w:rsidP="00A876C0">
            <w:pPr>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10</w:t>
            </w:r>
          </w:p>
        </w:tc>
        <w:tc>
          <w:tcPr>
            <w:tcW w:w="1241"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加强食品安全风险防控工作</w:t>
            </w:r>
          </w:p>
        </w:tc>
        <w:tc>
          <w:tcPr>
            <w:tcW w:w="3045" w:type="dxa"/>
            <w:vAlign w:val="center"/>
          </w:tcPr>
          <w:p w:rsidR="009677C0" w:rsidRPr="00431E01" w:rsidRDefault="009677C0" w:rsidP="009677C0">
            <w:pPr>
              <w:widowControl/>
              <w:spacing w:line="30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依法加强农贸市场监管，杜绝药物残留超标产品上市销售；坚决打击制售假劣食品的黑窝点和非法使用非食品添加剂行为，坚决取缔无证生产加工食品行为；建立健全食品药品生产经营企业信用档案、“黑名单”等制度；着力纠正监管不力、不作为等问题，确保百姓“舌尖上的安全”。</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市食药局</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Pr>
                <w:rFonts w:ascii="Times New Roman" w:hAnsi="Times New Roman" w:cs="宋体"/>
                <w:color w:val="000000"/>
                <w:spacing w:val="-2"/>
                <w:kern w:val="0"/>
                <w:szCs w:val="21"/>
              </w:rPr>
              <w:t>1</w:t>
            </w:r>
            <w:r>
              <w:rPr>
                <w:rFonts w:ascii="Times New Roman" w:hAnsi="Times New Roman" w:cs="宋体" w:hint="eastAsia"/>
                <w:color w:val="000000"/>
                <w:spacing w:val="-2"/>
                <w:kern w:val="0"/>
                <w:szCs w:val="21"/>
              </w:rPr>
              <w:t>、</w:t>
            </w:r>
            <w:r w:rsidRPr="00431E01">
              <w:rPr>
                <w:rFonts w:ascii="Times New Roman" w:hAnsi="Times New Roman" w:cs="宋体" w:hint="eastAsia"/>
                <w:color w:val="000000"/>
                <w:spacing w:val="-2"/>
                <w:kern w:val="0"/>
                <w:szCs w:val="21"/>
              </w:rPr>
              <w:t>开展“快检惠民生、为民办实事”活动，共检测食用农产品</w:t>
            </w:r>
            <w:r w:rsidRPr="00431E01">
              <w:rPr>
                <w:rFonts w:ascii="Times New Roman" w:hAnsi="Times New Roman" w:cs="宋体"/>
                <w:color w:val="000000"/>
                <w:spacing w:val="-2"/>
                <w:kern w:val="0"/>
                <w:szCs w:val="21"/>
              </w:rPr>
              <w:t>10738</w:t>
            </w:r>
            <w:r w:rsidRPr="00431E01">
              <w:rPr>
                <w:rFonts w:ascii="Times New Roman" w:hAnsi="Times New Roman" w:cs="宋体" w:hint="eastAsia"/>
                <w:color w:val="000000"/>
                <w:spacing w:val="-2"/>
                <w:kern w:val="0"/>
                <w:szCs w:val="21"/>
              </w:rPr>
              <w:t>批次，对</w:t>
            </w:r>
            <w:r w:rsidRPr="00431E01">
              <w:rPr>
                <w:rFonts w:ascii="Times New Roman" w:hAnsi="Times New Roman" w:cs="宋体"/>
                <w:color w:val="000000"/>
                <w:spacing w:val="-2"/>
                <w:kern w:val="0"/>
                <w:szCs w:val="21"/>
              </w:rPr>
              <w:t>61</w:t>
            </w:r>
            <w:r w:rsidRPr="00431E01">
              <w:rPr>
                <w:rFonts w:ascii="Times New Roman" w:hAnsi="Times New Roman" w:cs="宋体" w:hint="eastAsia"/>
                <w:color w:val="000000"/>
                <w:spacing w:val="-2"/>
                <w:kern w:val="0"/>
                <w:szCs w:val="21"/>
              </w:rPr>
              <w:t>批次问题食品进行下架、销毁等处置；开展“你点我检</w:t>
            </w:r>
            <w:r w:rsidRPr="00431E01">
              <w:rPr>
                <w:rFonts w:ascii="Times New Roman" w:hAnsi="Times New Roman" w:cs="宋体"/>
                <w:color w:val="000000"/>
                <w:spacing w:val="-2"/>
                <w:kern w:val="0"/>
                <w:szCs w:val="21"/>
              </w:rPr>
              <w:t>365</w:t>
            </w:r>
            <w:r w:rsidRPr="00431E01">
              <w:rPr>
                <w:rFonts w:ascii="Times New Roman" w:hAnsi="Times New Roman" w:cs="宋体" w:hint="eastAsia"/>
                <w:color w:val="000000"/>
                <w:spacing w:val="-2"/>
                <w:kern w:val="0"/>
                <w:szCs w:val="21"/>
              </w:rPr>
              <w:t>行动”，着力完成</w:t>
            </w:r>
            <w:r w:rsidRPr="00431E01">
              <w:rPr>
                <w:rFonts w:ascii="Times New Roman" w:hAnsi="Times New Roman" w:cs="宋体"/>
                <w:color w:val="000000"/>
                <w:spacing w:val="-2"/>
                <w:kern w:val="0"/>
                <w:szCs w:val="21"/>
              </w:rPr>
              <w:t>60</w:t>
            </w:r>
            <w:r w:rsidRPr="00431E01">
              <w:rPr>
                <w:rFonts w:ascii="Times New Roman" w:hAnsi="Times New Roman" w:cs="宋体" w:hint="eastAsia"/>
                <w:color w:val="000000"/>
                <w:spacing w:val="-2"/>
                <w:kern w:val="0"/>
                <w:szCs w:val="21"/>
              </w:rPr>
              <w:t>万批次自主快检和</w:t>
            </w:r>
            <w:r w:rsidRPr="00431E01">
              <w:rPr>
                <w:rFonts w:ascii="Times New Roman" w:hAnsi="Times New Roman" w:cs="宋体"/>
                <w:color w:val="000000"/>
                <w:spacing w:val="-2"/>
                <w:kern w:val="0"/>
                <w:szCs w:val="21"/>
              </w:rPr>
              <w:t>5</w:t>
            </w:r>
            <w:r w:rsidRPr="00431E01">
              <w:rPr>
                <w:rFonts w:ascii="Times New Roman" w:hAnsi="Times New Roman" w:cs="宋体" w:hint="eastAsia"/>
                <w:color w:val="000000"/>
                <w:spacing w:val="-2"/>
                <w:kern w:val="0"/>
                <w:szCs w:val="21"/>
              </w:rPr>
              <w:t>万批次监督抽检任务。</w:t>
            </w:r>
            <w:r w:rsidRPr="00431E01">
              <w:rPr>
                <w:rFonts w:ascii="Times New Roman" w:hAnsi="Times New Roman" w:cs="宋体"/>
                <w:color w:val="000000"/>
                <w:spacing w:val="-2"/>
                <w:kern w:val="0"/>
                <w:szCs w:val="21"/>
              </w:rPr>
              <w:t>2</w:t>
            </w:r>
            <w:r w:rsidRPr="00431E01">
              <w:rPr>
                <w:rFonts w:ascii="Times New Roman" w:hAnsi="Times New Roman" w:cs="宋体" w:hint="eastAsia"/>
                <w:color w:val="000000"/>
                <w:spacing w:val="-2"/>
                <w:kern w:val="0"/>
                <w:szCs w:val="21"/>
              </w:rPr>
              <w:t>、集中力量开展大市区猪肉市场整治月活动，明确四个区政府联合执法。</w:t>
            </w:r>
            <w:r w:rsidRPr="00431E01">
              <w:rPr>
                <w:rFonts w:ascii="Times New Roman" w:hAnsi="Times New Roman" w:cs="宋体"/>
                <w:color w:val="000000"/>
                <w:spacing w:val="-2"/>
                <w:kern w:val="0"/>
                <w:szCs w:val="21"/>
              </w:rPr>
              <w:t>3</w:t>
            </w:r>
            <w:r w:rsidRPr="00431E01">
              <w:rPr>
                <w:rFonts w:ascii="Times New Roman" w:hAnsi="Times New Roman" w:cs="宋体" w:hint="eastAsia"/>
                <w:color w:val="000000"/>
                <w:spacing w:val="-2"/>
                <w:kern w:val="0"/>
                <w:szCs w:val="21"/>
              </w:rPr>
              <w:t>、对全市</w:t>
            </w:r>
            <w:r w:rsidRPr="00431E01">
              <w:rPr>
                <w:rFonts w:ascii="Times New Roman" w:hAnsi="Times New Roman" w:cs="宋体"/>
                <w:color w:val="000000"/>
                <w:spacing w:val="-2"/>
                <w:kern w:val="0"/>
                <w:szCs w:val="21"/>
              </w:rPr>
              <w:t>826</w:t>
            </w:r>
            <w:r w:rsidRPr="00431E01">
              <w:rPr>
                <w:rFonts w:ascii="Times New Roman" w:hAnsi="Times New Roman" w:cs="宋体" w:hint="eastAsia"/>
                <w:color w:val="000000"/>
                <w:spacing w:val="-2"/>
                <w:kern w:val="0"/>
                <w:szCs w:val="21"/>
              </w:rPr>
              <w:t>家食品生产企业进行安全信用等级评定，实行分等分类分级监管，加强食用农产品的监督检查。</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谭鑫春</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郭艺杰</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112"/>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11</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“旅游巡回法庭”创新探索工程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在东台四大景区探索成立“旅游巡回法庭”，专项、快速、高效化解调处涉旅游业纠纷，强化旅游区域法治宣传，助推全域旅游示范区创建。</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东台市</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已全部完成项目既定任务。在黄海森林公园、西溪景区、安丰古街、甘港老家四大景区设立旅游巡回法庭，实行节假日值班制，推行立、审、执</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一站式</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工作模式，促进旅游业健康发展。</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彦</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金</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磊</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 xml:space="preserve">　</w:t>
            </w:r>
          </w:p>
        </w:tc>
      </w:tr>
      <w:tr w:rsidR="009677C0" w:rsidRPr="00431E01" w:rsidTr="00804B1E">
        <w:trPr>
          <w:trHeight w:val="804"/>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青少年维权工作站</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建立未成年罪犯社会化帮教支持体系，综合运用惩治、预防、监督、教育等方式，帮助他们找准</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第二起跑线</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东台市</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11</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9677C0">
            <w:pPr>
              <w:spacing w:line="320" w:lineRule="exact"/>
              <w:ind w:firstLineChars="200" w:firstLine="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按序时进度有序推进并取得明显工作成效。青少年法治教育基地正式揭牌成立；联合家庭、村居委会、心理咨询师等共同对涉罪未成年人开展帮教及心理疏导，取得较好帮教效果。</w:t>
            </w:r>
          </w:p>
          <w:p w:rsidR="009677C0" w:rsidRPr="00431E01" w:rsidRDefault="009677C0" w:rsidP="00431E01">
            <w:pPr>
              <w:widowControl/>
              <w:spacing w:line="320" w:lineRule="exact"/>
              <w:jc w:val="center"/>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李雪雷</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张</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帆</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 xml:space="preserve">　</w:t>
            </w:r>
          </w:p>
        </w:tc>
      </w:tr>
      <w:tr w:rsidR="009677C0" w:rsidRPr="00431E01" w:rsidTr="00804B1E">
        <w:trPr>
          <w:trHeight w:val="1111"/>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13</w:t>
            </w:r>
          </w:p>
        </w:tc>
        <w:tc>
          <w:tcPr>
            <w:tcW w:w="1241"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加强安置帮教基地建设</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按照“政府主导、部门推进、企业承载”模式，选择建湖金建交通作为合作企业，建设全县安置帮教基地，解决“三无”刑释人员临时过渡性安置和社区服刑人员“八小时”公益劳动场所问题。</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建湖县</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8</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smartTag w:uri="urn:schemas-microsoft-com:office:smarttags" w:element="chsdate">
              <w:smartTagPr>
                <w:attr w:name="IsROCDate" w:val="False"/>
                <w:attr w:name="IsLunarDate" w:val="False"/>
                <w:attr w:name="Day" w:val="20"/>
                <w:attr w:name="Month" w:val="8"/>
                <w:attr w:name="Year" w:val="2018"/>
              </w:smartTagPr>
              <w:r w:rsidRPr="00431E01">
                <w:rPr>
                  <w:rFonts w:ascii="Times New Roman" w:hAnsi="Times New Roman" w:cs="宋体"/>
                  <w:color w:val="000000"/>
                  <w:spacing w:val="-2"/>
                  <w:kern w:val="0"/>
                  <w:szCs w:val="21"/>
                </w:rPr>
                <w:t>8</w:t>
              </w:r>
              <w:r w:rsidRPr="00431E01">
                <w:rPr>
                  <w:rFonts w:ascii="Times New Roman" w:hAnsi="Times New Roman" w:cs="宋体" w:hint="eastAsia"/>
                  <w:color w:val="000000"/>
                  <w:spacing w:val="-2"/>
                  <w:kern w:val="0"/>
                  <w:szCs w:val="21"/>
                </w:rPr>
                <w:t>月</w:t>
              </w:r>
              <w:r w:rsidRPr="00431E01">
                <w:rPr>
                  <w:rFonts w:ascii="Times New Roman" w:hAnsi="Times New Roman" w:cs="宋体"/>
                  <w:color w:val="000000"/>
                  <w:spacing w:val="-2"/>
                  <w:kern w:val="0"/>
                  <w:szCs w:val="21"/>
                </w:rPr>
                <w:t>20</w:t>
              </w:r>
              <w:r w:rsidRPr="00431E01">
                <w:rPr>
                  <w:rFonts w:ascii="Times New Roman" w:hAnsi="Times New Roman" w:cs="宋体" w:hint="eastAsia"/>
                  <w:color w:val="000000"/>
                  <w:spacing w:val="-2"/>
                  <w:kern w:val="0"/>
                  <w:szCs w:val="21"/>
                </w:rPr>
                <w:t>日</w:t>
              </w:r>
            </w:smartTag>
            <w:r w:rsidRPr="00431E01">
              <w:rPr>
                <w:rFonts w:ascii="Times New Roman" w:hAnsi="Times New Roman" w:cs="宋体" w:hint="eastAsia"/>
                <w:color w:val="000000"/>
                <w:spacing w:val="-2"/>
                <w:kern w:val="0"/>
                <w:szCs w:val="21"/>
              </w:rPr>
              <w:t>已投入使用。</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接道成</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孙红九</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419"/>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14</w:t>
            </w:r>
          </w:p>
        </w:tc>
        <w:tc>
          <w:tcPr>
            <w:tcW w:w="1241"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建立普法专员制度</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在全县遴选百名综合业务能力强、热爱法治宣传教育工作的法学教师、法治骨干、法律实务工作者和执法司法人员，担任全县普法专员，同时依托网格长组建镇村两级普法专员，将普法工作延伸至农村（社区）最基层</w:t>
            </w:r>
            <w:bookmarkStart w:id="0" w:name="_GoBack"/>
            <w:bookmarkEnd w:id="0"/>
            <w:r w:rsidRPr="00431E01">
              <w:rPr>
                <w:rFonts w:ascii="Times New Roman" w:hAnsi="Times New Roman" w:cs="宋体" w:hint="eastAsia"/>
                <w:color w:val="000000"/>
                <w:spacing w:val="-2"/>
                <w:kern w:val="0"/>
                <w:szCs w:val="21"/>
              </w:rPr>
              <w:t>。</w:t>
            </w:r>
          </w:p>
        </w:tc>
        <w:tc>
          <w:tcPr>
            <w:tcW w:w="1470"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建湖县</w:t>
            </w:r>
          </w:p>
        </w:tc>
        <w:tc>
          <w:tcPr>
            <w:tcW w:w="1365"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8</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全县县、镇、村三级普法专员网络已全部搭建，共明确普法专员</w:t>
            </w:r>
            <w:r w:rsidRPr="00431E01">
              <w:rPr>
                <w:rFonts w:ascii="Times New Roman" w:hAnsi="Times New Roman" w:cs="宋体"/>
                <w:color w:val="000000"/>
                <w:spacing w:val="-2"/>
                <w:kern w:val="0"/>
                <w:szCs w:val="21"/>
              </w:rPr>
              <w:t>350</w:t>
            </w:r>
            <w:r w:rsidRPr="00431E01">
              <w:rPr>
                <w:rFonts w:ascii="Times New Roman" w:hAnsi="Times New Roman" w:cs="宋体" w:hint="eastAsia"/>
                <w:color w:val="000000"/>
                <w:spacing w:val="-2"/>
                <w:kern w:val="0"/>
                <w:szCs w:val="21"/>
              </w:rPr>
              <w:t>人，普法专员组建了普法微信群。正组织普法专员积极参与全县“精准普法提升年”活动和法治宣传村居行活动。</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接道成</w:t>
            </w:r>
          </w:p>
        </w:tc>
        <w:tc>
          <w:tcPr>
            <w:tcW w:w="81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孙红九</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3068"/>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15</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县法治惠民中心</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新建县法治惠民中心，建筑面积</w:t>
            </w:r>
            <w:smartTag w:uri="urn:schemas-microsoft-com:office:smarttags" w:element="chmetcnv">
              <w:smartTagPr>
                <w:attr w:name="TCSC" w:val="0"/>
                <w:attr w:name="NumberType" w:val="1"/>
                <w:attr w:name="Negative" w:val="False"/>
                <w:attr w:name="HasSpace" w:val="False"/>
                <w:attr w:name="SourceValue" w:val="8100"/>
                <w:attr w:name="UnitName" w:val="平方米"/>
              </w:smartTagPr>
              <w:r w:rsidRPr="00431E01">
                <w:rPr>
                  <w:rFonts w:ascii="Times New Roman" w:hAnsi="Times New Roman" w:cs="宋体"/>
                  <w:color w:val="000000"/>
                  <w:spacing w:val="-2"/>
                  <w:kern w:val="0"/>
                  <w:szCs w:val="21"/>
                </w:rPr>
                <w:t>8100</w:t>
              </w:r>
              <w:r w:rsidRPr="00431E01">
                <w:rPr>
                  <w:rFonts w:ascii="Times New Roman" w:hAnsi="Times New Roman" w:cs="宋体" w:hint="eastAsia"/>
                  <w:color w:val="000000"/>
                  <w:spacing w:val="-2"/>
                  <w:kern w:val="0"/>
                  <w:szCs w:val="21"/>
                </w:rPr>
                <w:t>平方米</w:t>
              </w:r>
            </w:smartTag>
            <w:r w:rsidRPr="00431E01">
              <w:rPr>
                <w:rFonts w:ascii="Times New Roman" w:hAnsi="Times New Roman" w:cs="宋体" w:hint="eastAsia"/>
                <w:color w:val="000000"/>
                <w:spacing w:val="-2"/>
                <w:kern w:val="0"/>
                <w:szCs w:val="21"/>
              </w:rPr>
              <w:t>，总投资</w:t>
            </w:r>
            <w:r w:rsidRPr="00431E01">
              <w:rPr>
                <w:rFonts w:ascii="Times New Roman" w:hAnsi="Times New Roman" w:cs="宋体"/>
                <w:color w:val="000000"/>
                <w:spacing w:val="-2"/>
                <w:kern w:val="0"/>
                <w:szCs w:val="21"/>
              </w:rPr>
              <w:t>5500</w:t>
            </w:r>
            <w:r w:rsidRPr="00431E01">
              <w:rPr>
                <w:rFonts w:ascii="Times New Roman" w:hAnsi="Times New Roman" w:cs="宋体" w:hint="eastAsia"/>
                <w:color w:val="000000"/>
                <w:spacing w:val="-2"/>
                <w:kern w:val="0"/>
                <w:szCs w:val="21"/>
              </w:rPr>
              <w:t>万元，实施“</w:t>
            </w:r>
            <w:r w:rsidRPr="00431E01">
              <w:rPr>
                <w:rFonts w:ascii="Times New Roman" w:hAnsi="Times New Roman" w:cs="宋体"/>
                <w:color w:val="000000"/>
                <w:spacing w:val="-2"/>
                <w:kern w:val="0"/>
                <w:szCs w:val="21"/>
              </w:rPr>
              <w:t>6+11</w:t>
            </w:r>
            <w:r w:rsidRPr="00431E01">
              <w:rPr>
                <w:rFonts w:ascii="Times New Roman" w:hAnsi="Times New Roman" w:cs="宋体" w:hint="eastAsia"/>
                <w:color w:val="000000"/>
                <w:spacing w:val="-2"/>
                <w:kern w:val="0"/>
                <w:szCs w:val="21"/>
              </w:rPr>
              <w:t>”服务模式，即涉法涉访涉稳事项较多的</w:t>
            </w: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个部门整体入驻（法治、综治、维稳、法治惠民实事、信访、司法），设立“十一大中心”（网格化服务管理、人民来访接待、涉法涉诉联合接访、社会矛盾纠纷调处服务、社会稳定风险评估、法律援助、公证服务、社区矫正安置帮教、法治宣传教育、法治社会组织孵化、平安法治志愿者服务中心），形成公共法律服务、法治宣传教育、矛盾受理调处、信访接待处置、维护社会稳定“五位一体”的平安法治实战应用崭新平台。</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射阳县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9677C0">
            <w:pPr>
              <w:widowControl/>
              <w:spacing w:line="320" w:lineRule="exact"/>
              <w:ind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已完成法治惠民中心建设任务。</w:t>
            </w:r>
          </w:p>
        </w:tc>
        <w:tc>
          <w:tcPr>
            <w:tcW w:w="788" w:type="dxa"/>
            <w:vAlign w:val="center"/>
          </w:tcPr>
          <w:p w:rsidR="009677C0" w:rsidRPr="00431E01" w:rsidRDefault="009677C0" w:rsidP="009677C0">
            <w:pPr>
              <w:spacing w:line="320" w:lineRule="exact"/>
              <w:ind w:leftChars="-50" w:left="31680"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王宇华</w:t>
            </w:r>
          </w:p>
        </w:tc>
        <w:tc>
          <w:tcPr>
            <w:tcW w:w="818" w:type="dxa"/>
            <w:vAlign w:val="center"/>
          </w:tcPr>
          <w:p w:rsidR="009677C0" w:rsidRPr="00431E01" w:rsidRDefault="009677C0" w:rsidP="009677C0">
            <w:pPr>
              <w:widowControl/>
              <w:spacing w:line="320" w:lineRule="exact"/>
              <w:ind w:leftChars="-50" w:left="31680"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陈鹏飞</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 xml:space="preserve">　</w:t>
            </w:r>
          </w:p>
        </w:tc>
      </w:tr>
      <w:tr w:rsidR="009677C0" w:rsidRPr="00431E01" w:rsidTr="00804B1E">
        <w:trPr>
          <w:trHeight w:val="114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16</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“法治文化四送”工程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全年开展</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“法治文化村村到”</w:t>
            </w:r>
            <w:r w:rsidRPr="00431E01">
              <w:rPr>
                <w:rFonts w:ascii="Times New Roman" w:hAnsi="Times New Roman" w:cs="宋体"/>
                <w:color w:val="000000"/>
                <w:spacing w:val="-2"/>
                <w:kern w:val="0"/>
                <w:szCs w:val="21"/>
              </w:rPr>
              <w:t>1410</w:t>
            </w:r>
            <w:r w:rsidRPr="00431E01">
              <w:rPr>
                <w:rFonts w:ascii="Times New Roman" w:hAnsi="Times New Roman" w:cs="宋体" w:hint="eastAsia"/>
                <w:color w:val="000000"/>
                <w:spacing w:val="-2"/>
                <w:kern w:val="0"/>
                <w:szCs w:val="21"/>
              </w:rPr>
              <w:t>场、“群星大舞台·周末戏相逢”</w:t>
            </w:r>
            <w:r w:rsidRPr="00431E01">
              <w:rPr>
                <w:rFonts w:ascii="Times New Roman" w:hAnsi="Times New Roman" w:cs="宋体"/>
                <w:color w:val="000000"/>
                <w:spacing w:val="-2"/>
                <w:kern w:val="0"/>
                <w:szCs w:val="21"/>
              </w:rPr>
              <w:t>48</w:t>
            </w:r>
            <w:r w:rsidRPr="00431E01">
              <w:rPr>
                <w:rFonts w:ascii="Times New Roman" w:hAnsi="Times New Roman" w:cs="宋体" w:hint="eastAsia"/>
                <w:color w:val="000000"/>
                <w:spacing w:val="-2"/>
                <w:kern w:val="0"/>
                <w:szCs w:val="21"/>
              </w:rPr>
              <w:t>场、送法治电影</w:t>
            </w:r>
            <w:r w:rsidRPr="00431E01">
              <w:rPr>
                <w:rFonts w:ascii="Times New Roman" w:hAnsi="Times New Roman" w:cs="宋体"/>
                <w:color w:val="000000"/>
                <w:spacing w:val="-2"/>
                <w:kern w:val="0"/>
                <w:szCs w:val="21"/>
              </w:rPr>
              <w:t>2820</w:t>
            </w:r>
            <w:r w:rsidRPr="00431E01">
              <w:rPr>
                <w:rFonts w:ascii="Times New Roman" w:hAnsi="Times New Roman" w:cs="宋体" w:hint="eastAsia"/>
                <w:color w:val="000000"/>
                <w:spacing w:val="-2"/>
                <w:kern w:val="0"/>
                <w:szCs w:val="21"/>
              </w:rPr>
              <w:t>场次、送法治书籍</w:t>
            </w:r>
            <w:r w:rsidRPr="00431E01">
              <w:rPr>
                <w:rFonts w:ascii="Times New Roman" w:hAnsi="Times New Roman" w:cs="宋体"/>
                <w:color w:val="000000"/>
                <w:spacing w:val="-2"/>
                <w:kern w:val="0"/>
                <w:szCs w:val="21"/>
              </w:rPr>
              <w:t>12000</w:t>
            </w:r>
            <w:r w:rsidRPr="00431E01">
              <w:rPr>
                <w:rFonts w:ascii="Times New Roman" w:hAnsi="Times New Roman" w:cs="宋体" w:hint="eastAsia"/>
                <w:color w:val="000000"/>
                <w:spacing w:val="-2"/>
                <w:kern w:val="0"/>
                <w:szCs w:val="21"/>
              </w:rPr>
              <w:t>册、送法治展览</w:t>
            </w:r>
            <w:r w:rsidRPr="00431E01">
              <w:rPr>
                <w:rFonts w:ascii="Times New Roman" w:hAnsi="Times New Roman" w:cs="宋体"/>
                <w:color w:val="000000"/>
                <w:spacing w:val="-2"/>
                <w:kern w:val="0"/>
                <w:szCs w:val="21"/>
              </w:rPr>
              <w:t>860</w:t>
            </w:r>
            <w:r w:rsidRPr="00431E01">
              <w:rPr>
                <w:rFonts w:ascii="Times New Roman" w:hAnsi="Times New Roman" w:cs="宋体" w:hint="eastAsia"/>
                <w:color w:val="000000"/>
                <w:spacing w:val="-2"/>
                <w:kern w:val="0"/>
                <w:szCs w:val="21"/>
              </w:rPr>
              <w:t>版次等。</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射阳县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9677C0">
            <w:pPr>
              <w:widowControl/>
              <w:spacing w:line="320" w:lineRule="exact"/>
              <w:ind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已开展了“新宪法唱响在射阳”进村居、进校园、进企业法治专场演出</w:t>
            </w:r>
            <w:r w:rsidRPr="00431E01">
              <w:rPr>
                <w:rFonts w:ascii="Times New Roman" w:hAnsi="Times New Roman" w:cs="宋体"/>
                <w:color w:val="000000"/>
                <w:spacing w:val="-2"/>
                <w:kern w:val="0"/>
                <w:szCs w:val="21"/>
              </w:rPr>
              <w:t>1112</w:t>
            </w:r>
            <w:r w:rsidRPr="00431E01">
              <w:rPr>
                <w:rFonts w:ascii="Times New Roman" w:hAnsi="Times New Roman" w:cs="宋体" w:hint="eastAsia"/>
                <w:color w:val="000000"/>
                <w:spacing w:val="-2"/>
                <w:kern w:val="0"/>
                <w:szCs w:val="21"/>
              </w:rPr>
              <w:t>场，“群星大舞台·周末戏相逢”</w:t>
            </w:r>
            <w:r w:rsidRPr="00431E01">
              <w:rPr>
                <w:rFonts w:ascii="Times New Roman" w:hAnsi="Times New Roman" w:cs="宋体"/>
                <w:color w:val="000000"/>
                <w:spacing w:val="-2"/>
                <w:kern w:val="0"/>
                <w:szCs w:val="21"/>
              </w:rPr>
              <w:t>40</w:t>
            </w:r>
            <w:r w:rsidRPr="00431E01">
              <w:rPr>
                <w:rFonts w:ascii="Times New Roman" w:hAnsi="Times New Roman" w:cs="宋体" w:hint="eastAsia"/>
                <w:color w:val="000000"/>
                <w:spacing w:val="-2"/>
                <w:kern w:val="0"/>
                <w:szCs w:val="21"/>
              </w:rPr>
              <w:t>场，送法治图书进校园</w:t>
            </w:r>
            <w:r w:rsidRPr="00431E01">
              <w:rPr>
                <w:rFonts w:ascii="Times New Roman" w:hAnsi="Times New Roman" w:cs="宋体"/>
                <w:color w:val="000000"/>
                <w:spacing w:val="-2"/>
                <w:kern w:val="0"/>
                <w:szCs w:val="21"/>
              </w:rPr>
              <w:t>10000</w:t>
            </w:r>
            <w:r w:rsidRPr="00431E01">
              <w:rPr>
                <w:rFonts w:ascii="Times New Roman" w:hAnsi="Times New Roman" w:cs="宋体" w:hint="eastAsia"/>
                <w:color w:val="000000"/>
                <w:spacing w:val="-2"/>
                <w:kern w:val="0"/>
                <w:szCs w:val="21"/>
              </w:rPr>
              <w:t>册，送法治电影</w:t>
            </w:r>
            <w:r w:rsidRPr="00431E01">
              <w:rPr>
                <w:rFonts w:ascii="Times New Roman" w:hAnsi="Times New Roman" w:cs="宋体"/>
                <w:color w:val="000000"/>
                <w:spacing w:val="-2"/>
                <w:kern w:val="0"/>
                <w:szCs w:val="21"/>
              </w:rPr>
              <w:t>2250</w:t>
            </w:r>
            <w:r w:rsidRPr="00431E01">
              <w:rPr>
                <w:rFonts w:ascii="Times New Roman" w:hAnsi="Times New Roman" w:cs="宋体" w:hint="eastAsia"/>
                <w:color w:val="000000"/>
                <w:spacing w:val="-2"/>
                <w:kern w:val="0"/>
                <w:szCs w:val="21"/>
              </w:rPr>
              <w:t>场，送法治宣传展览</w:t>
            </w:r>
            <w:r w:rsidRPr="00431E01">
              <w:rPr>
                <w:rFonts w:ascii="Times New Roman" w:hAnsi="Times New Roman" w:cs="宋体"/>
                <w:color w:val="000000"/>
                <w:spacing w:val="-2"/>
                <w:kern w:val="0"/>
                <w:szCs w:val="21"/>
              </w:rPr>
              <w:t>700</w:t>
            </w:r>
            <w:r w:rsidRPr="00431E01">
              <w:rPr>
                <w:rFonts w:ascii="Times New Roman" w:hAnsi="Times New Roman" w:cs="宋体" w:hint="eastAsia"/>
                <w:color w:val="000000"/>
                <w:spacing w:val="-2"/>
                <w:kern w:val="0"/>
                <w:szCs w:val="21"/>
              </w:rPr>
              <w:t>版次，均超时序进度。</w:t>
            </w:r>
          </w:p>
        </w:tc>
        <w:tc>
          <w:tcPr>
            <w:tcW w:w="788" w:type="dxa"/>
            <w:vAlign w:val="center"/>
          </w:tcPr>
          <w:p w:rsidR="009677C0" w:rsidRPr="00431E01" w:rsidRDefault="009677C0" w:rsidP="009677C0">
            <w:pPr>
              <w:spacing w:line="320" w:lineRule="exact"/>
              <w:ind w:leftChars="-50" w:left="31680"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张红霞</w:t>
            </w:r>
          </w:p>
        </w:tc>
        <w:tc>
          <w:tcPr>
            <w:tcW w:w="818" w:type="dxa"/>
            <w:vAlign w:val="center"/>
          </w:tcPr>
          <w:p w:rsidR="009677C0" w:rsidRPr="00431E01" w:rsidRDefault="009677C0" w:rsidP="009677C0">
            <w:pPr>
              <w:widowControl/>
              <w:spacing w:line="320" w:lineRule="exact"/>
              <w:ind w:leftChars="-50" w:left="31680" w:rightChars="-50" w:right="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吴晓丽</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县政府为民办实事项目</w:t>
            </w:r>
          </w:p>
        </w:tc>
      </w:tr>
      <w:tr w:rsidR="009677C0" w:rsidRPr="00431E01" w:rsidTr="00804B1E">
        <w:trPr>
          <w:trHeight w:val="1405"/>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17</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百家法治文化大院建设工程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依托全县百家文化大院建设百家法治文化大院。在文化大院墙体和空间布置通俗易懂的法治元素，在活动室建设农村法律图书角或专柜，组织执法普法部门进村定期举办法治讲座，乡村法治文艺宣传队进大院演出，律师、公证员、法律援助人员设点巡回宣传。</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阜宁县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已建成法治文化大院</w:t>
            </w:r>
            <w:r w:rsidRPr="00431E01">
              <w:rPr>
                <w:rFonts w:ascii="Times New Roman" w:hAnsi="Times New Roman" w:cs="宋体"/>
                <w:color w:val="000000"/>
                <w:spacing w:val="-2"/>
                <w:kern w:val="0"/>
                <w:szCs w:val="21"/>
              </w:rPr>
              <w:t>75</w:t>
            </w:r>
            <w:r w:rsidRPr="00431E01">
              <w:rPr>
                <w:rFonts w:ascii="Times New Roman" w:hAnsi="Times New Roman" w:cs="宋体" w:hint="eastAsia"/>
                <w:color w:val="000000"/>
                <w:spacing w:val="-2"/>
                <w:kern w:val="0"/>
                <w:szCs w:val="21"/>
              </w:rPr>
              <w:t>家，完成目标任务的</w:t>
            </w:r>
            <w:r w:rsidRPr="00431E01">
              <w:rPr>
                <w:rFonts w:ascii="Times New Roman" w:hAnsi="Times New Roman" w:cs="宋体"/>
                <w:color w:val="000000"/>
                <w:spacing w:val="-2"/>
                <w:kern w:val="0"/>
                <w:szCs w:val="21"/>
              </w:rPr>
              <w:t>75%</w:t>
            </w:r>
            <w:r w:rsidRPr="00431E01">
              <w:rPr>
                <w:rFonts w:ascii="Times New Roman" w:hAnsi="Times New Roman" w:cs="宋体" w:hint="eastAsia"/>
                <w:color w:val="000000"/>
                <w:spacing w:val="-2"/>
                <w:kern w:val="0"/>
                <w:szCs w:val="21"/>
              </w:rPr>
              <w:t>。因地制宜组建法治文艺宣传队，建设法治文化墙、文化长廊等，设立法治宣传栏、法治学校和法律图书角，常年对群众开放，累计开展法治讲座</w:t>
            </w:r>
            <w:r w:rsidRPr="00431E01">
              <w:rPr>
                <w:rFonts w:ascii="Times New Roman" w:hAnsi="Times New Roman" w:cs="宋体"/>
                <w:color w:val="000000"/>
                <w:spacing w:val="-2"/>
                <w:kern w:val="0"/>
                <w:szCs w:val="21"/>
              </w:rPr>
              <w:t>83</w:t>
            </w:r>
            <w:r w:rsidRPr="00431E01">
              <w:rPr>
                <w:rFonts w:ascii="Times New Roman" w:hAnsi="Times New Roman" w:cs="宋体" w:hint="eastAsia"/>
                <w:color w:val="000000"/>
                <w:spacing w:val="-2"/>
                <w:kern w:val="0"/>
                <w:szCs w:val="21"/>
              </w:rPr>
              <w:t>场次，其他法治宣传活动</w:t>
            </w:r>
            <w:r w:rsidRPr="00431E01">
              <w:rPr>
                <w:rFonts w:ascii="Times New Roman" w:hAnsi="Times New Roman" w:cs="宋体"/>
                <w:color w:val="000000"/>
                <w:spacing w:val="-2"/>
                <w:kern w:val="0"/>
                <w:szCs w:val="21"/>
              </w:rPr>
              <w:t>216</w:t>
            </w:r>
            <w:r w:rsidRPr="00431E01">
              <w:rPr>
                <w:rFonts w:ascii="Times New Roman" w:hAnsi="Times New Roman" w:cs="宋体" w:hint="eastAsia"/>
                <w:color w:val="000000"/>
                <w:spacing w:val="-2"/>
                <w:kern w:val="0"/>
                <w:szCs w:val="21"/>
              </w:rPr>
              <w:t>场次，接待群众</w:t>
            </w:r>
            <w:r w:rsidRPr="00431E01">
              <w:rPr>
                <w:rFonts w:ascii="Times New Roman" w:hAnsi="Times New Roman" w:cs="宋体"/>
                <w:color w:val="000000"/>
                <w:spacing w:val="-2"/>
                <w:kern w:val="0"/>
                <w:szCs w:val="21"/>
              </w:rPr>
              <w:t>2.6</w:t>
            </w:r>
            <w:r w:rsidRPr="00431E01">
              <w:rPr>
                <w:rFonts w:ascii="Times New Roman" w:hAnsi="Times New Roman" w:cs="宋体" w:hint="eastAsia"/>
                <w:color w:val="000000"/>
                <w:spacing w:val="-2"/>
                <w:kern w:val="0"/>
                <w:szCs w:val="21"/>
              </w:rPr>
              <w:t>万人次，成为群众学法用法的固定阵地。</w:t>
            </w:r>
          </w:p>
          <w:p w:rsidR="009677C0" w:rsidRPr="00431E01" w:rsidRDefault="009677C0" w:rsidP="00431E01">
            <w:pPr>
              <w:widowControl/>
              <w:spacing w:line="320" w:lineRule="exact"/>
              <w:jc w:val="center"/>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周严东</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郭立成</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502"/>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18</w:t>
            </w:r>
          </w:p>
        </w:tc>
        <w:tc>
          <w:tcPr>
            <w:tcW w:w="124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社会组织“两个全覆盖”工程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法治类社会组织、救急难社会组织在全县实现全覆盖。主要是在全县</w:t>
            </w:r>
            <w:r w:rsidRPr="00431E01">
              <w:rPr>
                <w:rFonts w:ascii="Times New Roman" w:hAnsi="Times New Roman" w:cs="宋体"/>
                <w:color w:val="000000"/>
                <w:spacing w:val="-2"/>
                <w:kern w:val="0"/>
                <w:szCs w:val="21"/>
              </w:rPr>
              <w:t>341</w:t>
            </w:r>
            <w:r w:rsidRPr="00431E01">
              <w:rPr>
                <w:rFonts w:ascii="Times New Roman" w:hAnsi="Times New Roman" w:cs="宋体" w:hint="eastAsia"/>
                <w:color w:val="000000"/>
                <w:spacing w:val="-2"/>
                <w:kern w:val="0"/>
                <w:szCs w:val="21"/>
              </w:rPr>
              <w:t>个村居成立法治类社会组织，开展法治宣传、法律服务、法律援助，把矛盾化解在基层。成立救急难互助会，第一时间对困难群体进行救助。</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阜宁县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全县已建成</w:t>
            </w:r>
            <w:r w:rsidRPr="00431E01">
              <w:rPr>
                <w:rFonts w:ascii="Times New Roman" w:hAnsi="Times New Roman" w:cs="宋体"/>
                <w:color w:val="000000"/>
                <w:spacing w:val="-2"/>
                <w:kern w:val="0"/>
                <w:szCs w:val="21"/>
              </w:rPr>
              <w:t>194</w:t>
            </w:r>
            <w:r w:rsidRPr="00431E01">
              <w:rPr>
                <w:rFonts w:ascii="Times New Roman" w:hAnsi="Times New Roman" w:cs="宋体" w:hint="eastAsia"/>
                <w:color w:val="000000"/>
                <w:spacing w:val="-2"/>
                <w:kern w:val="0"/>
                <w:szCs w:val="21"/>
              </w:rPr>
              <w:t>个法治类社会组织。开展法治宣传活动</w:t>
            </w:r>
            <w:r w:rsidRPr="00431E01">
              <w:rPr>
                <w:rFonts w:ascii="Times New Roman" w:hAnsi="Times New Roman" w:cs="宋体"/>
                <w:color w:val="000000"/>
                <w:spacing w:val="-2"/>
                <w:kern w:val="0"/>
                <w:szCs w:val="21"/>
              </w:rPr>
              <w:t>453</w:t>
            </w:r>
            <w:r w:rsidRPr="00431E01">
              <w:rPr>
                <w:rFonts w:ascii="Times New Roman" w:hAnsi="Times New Roman" w:cs="宋体" w:hint="eastAsia"/>
                <w:color w:val="000000"/>
                <w:spacing w:val="-2"/>
                <w:kern w:val="0"/>
                <w:szCs w:val="21"/>
              </w:rPr>
              <w:t>场次，文艺演出</w:t>
            </w:r>
            <w:r w:rsidRPr="00431E01">
              <w:rPr>
                <w:rFonts w:ascii="Times New Roman" w:hAnsi="Times New Roman" w:cs="宋体"/>
                <w:color w:val="000000"/>
                <w:spacing w:val="-2"/>
                <w:kern w:val="0"/>
                <w:szCs w:val="21"/>
              </w:rPr>
              <w:t>47</w:t>
            </w:r>
            <w:r w:rsidRPr="00431E01">
              <w:rPr>
                <w:rFonts w:ascii="Times New Roman" w:hAnsi="Times New Roman" w:cs="宋体" w:hint="eastAsia"/>
                <w:color w:val="000000"/>
                <w:spacing w:val="-2"/>
                <w:kern w:val="0"/>
                <w:szCs w:val="21"/>
              </w:rPr>
              <w:t>场次，发放宣传资料</w:t>
            </w: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万份，为</w:t>
            </w:r>
            <w:r w:rsidRPr="00431E01">
              <w:rPr>
                <w:rFonts w:ascii="Times New Roman" w:hAnsi="Times New Roman" w:cs="宋体"/>
                <w:color w:val="000000"/>
                <w:spacing w:val="-2"/>
                <w:kern w:val="0"/>
                <w:szCs w:val="21"/>
              </w:rPr>
              <w:t>1532</w:t>
            </w:r>
            <w:r w:rsidRPr="00431E01">
              <w:rPr>
                <w:rFonts w:ascii="Times New Roman" w:hAnsi="Times New Roman" w:cs="宋体" w:hint="eastAsia"/>
                <w:color w:val="000000"/>
                <w:spacing w:val="-2"/>
                <w:kern w:val="0"/>
                <w:szCs w:val="21"/>
              </w:rPr>
              <w:t>名群众提供法律咨询，累计受教育</w:t>
            </w:r>
            <w:r w:rsidRPr="00431E01">
              <w:rPr>
                <w:rFonts w:ascii="Times New Roman" w:hAnsi="Times New Roman" w:cs="宋体"/>
                <w:color w:val="000000"/>
                <w:spacing w:val="-2"/>
                <w:kern w:val="0"/>
                <w:szCs w:val="21"/>
              </w:rPr>
              <w:t>7</w:t>
            </w:r>
            <w:r w:rsidRPr="00431E01">
              <w:rPr>
                <w:rFonts w:ascii="Times New Roman" w:hAnsi="Times New Roman" w:cs="宋体" w:hint="eastAsia"/>
                <w:color w:val="000000"/>
                <w:spacing w:val="-2"/>
                <w:kern w:val="0"/>
                <w:szCs w:val="21"/>
              </w:rPr>
              <w:t>万多人次，化解矛盾纠纷</w:t>
            </w:r>
            <w:r w:rsidRPr="00431E01">
              <w:rPr>
                <w:rFonts w:ascii="Times New Roman" w:hAnsi="Times New Roman" w:cs="宋体"/>
                <w:color w:val="000000"/>
                <w:spacing w:val="-2"/>
                <w:kern w:val="0"/>
                <w:szCs w:val="21"/>
              </w:rPr>
              <w:t>285</w:t>
            </w:r>
            <w:r w:rsidRPr="00431E01">
              <w:rPr>
                <w:rFonts w:ascii="Times New Roman" w:hAnsi="Times New Roman" w:cs="宋体" w:hint="eastAsia"/>
                <w:color w:val="000000"/>
                <w:spacing w:val="-2"/>
                <w:kern w:val="0"/>
                <w:szCs w:val="21"/>
              </w:rPr>
              <w:t>件。建成救急难互助会</w:t>
            </w:r>
            <w:r w:rsidRPr="00431E01">
              <w:rPr>
                <w:rFonts w:ascii="Times New Roman" w:hAnsi="Times New Roman" w:cs="宋体"/>
                <w:color w:val="000000"/>
                <w:spacing w:val="-2"/>
                <w:kern w:val="0"/>
                <w:szCs w:val="21"/>
              </w:rPr>
              <w:t>153</w:t>
            </w:r>
            <w:r w:rsidRPr="00431E01">
              <w:rPr>
                <w:rFonts w:ascii="Times New Roman" w:hAnsi="Times New Roman" w:cs="宋体" w:hint="eastAsia"/>
                <w:color w:val="000000"/>
                <w:spacing w:val="-2"/>
                <w:kern w:val="0"/>
                <w:szCs w:val="21"/>
              </w:rPr>
              <w:t>家，开展入户入学、帮贫帮困，互助会参与人数达</w:t>
            </w:r>
            <w:r w:rsidRPr="00431E01">
              <w:rPr>
                <w:rFonts w:ascii="Times New Roman" w:hAnsi="Times New Roman" w:cs="宋体"/>
                <w:color w:val="000000"/>
                <w:spacing w:val="-2"/>
                <w:kern w:val="0"/>
                <w:szCs w:val="21"/>
              </w:rPr>
              <w:t>1200</w:t>
            </w:r>
            <w:r w:rsidRPr="00431E01">
              <w:rPr>
                <w:rFonts w:ascii="Times New Roman" w:hAnsi="Times New Roman" w:cs="宋体" w:hint="eastAsia"/>
                <w:color w:val="000000"/>
                <w:spacing w:val="-2"/>
                <w:kern w:val="0"/>
                <w:szCs w:val="21"/>
              </w:rPr>
              <w:t>余人次，帮助对象达</w:t>
            </w:r>
            <w:r w:rsidRPr="00431E01">
              <w:rPr>
                <w:rFonts w:ascii="Times New Roman" w:hAnsi="Times New Roman" w:cs="宋体"/>
                <w:color w:val="000000"/>
                <w:spacing w:val="-2"/>
                <w:kern w:val="0"/>
                <w:szCs w:val="21"/>
              </w:rPr>
              <w:t>918</w:t>
            </w:r>
            <w:r w:rsidRPr="00431E01">
              <w:rPr>
                <w:rFonts w:ascii="Times New Roman" w:hAnsi="Times New Roman" w:cs="宋体" w:hint="eastAsia"/>
                <w:color w:val="000000"/>
                <w:spacing w:val="-2"/>
                <w:kern w:val="0"/>
                <w:szCs w:val="21"/>
              </w:rPr>
              <w:t>户。</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卢亚静</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仇留成</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404"/>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19</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深化社会治理指导员制度加快推进法治滨海建设</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社会治理指导员每周驻村（社区）工作不少于一天，切实履行好社情民意调查员、矛盾纠纷调解员、平安法治督导员、政策法律宣传员工作责任。</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滨海县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9677C0">
            <w:pPr>
              <w:spacing w:line="560" w:lineRule="exact"/>
              <w:ind w:firstLineChars="200" w:firstLine="31680"/>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截止目前，累计举办法律知识宣传活动</w:t>
            </w:r>
            <w:r w:rsidRPr="00431E01">
              <w:rPr>
                <w:rFonts w:ascii="Times New Roman" w:hAnsi="Times New Roman" w:cs="宋体"/>
                <w:color w:val="000000"/>
                <w:spacing w:val="-2"/>
                <w:kern w:val="0"/>
                <w:szCs w:val="21"/>
              </w:rPr>
              <w:t>364</w:t>
            </w:r>
            <w:r w:rsidRPr="00431E01">
              <w:rPr>
                <w:rFonts w:ascii="Times New Roman" w:hAnsi="Times New Roman" w:cs="宋体" w:hint="eastAsia"/>
                <w:color w:val="000000"/>
                <w:spacing w:val="-2"/>
                <w:kern w:val="0"/>
                <w:szCs w:val="21"/>
              </w:rPr>
              <w:t>场，帮助通榆镇以及天场镇海峰村等</w:t>
            </w:r>
            <w:r w:rsidRPr="00431E01">
              <w:rPr>
                <w:rFonts w:ascii="Times New Roman" w:hAnsi="Times New Roman" w:cs="宋体"/>
                <w:color w:val="000000"/>
                <w:spacing w:val="-2"/>
                <w:kern w:val="0"/>
                <w:szCs w:val="21"/>
              </w:rPr>
              <w:t>126</w:t>
            </w:r>
            <w:r w:rsidRPr="00431E01">
              <w:rPr>
                <w:rFonts w:ascii="Times New Roman" w:hAnsi="Times New Roman" w:cs="宋体" w:hint="eastAsia"/>
                <w:color w:val="000000"/>
                <w:spacing w:val="-2"/>
                <w:kern w:val="0"/>
                <w:szCs w:val="21"/>
              </w:rPr>
              <w:t>个村重新打造了法治宣传栏；排查矛盾纠纷</w:t>
            </w:r>
            <w:r w:rsidRPr="00431E01">
              <w:rPr>
                <w:rFonts w:ascii="Times New Roman" w:hAnsi="Times New Roman" w:cs="宋体"/>
                <w:color w:val="000000"/>
                <w:spacing w:val="-2"/>
                <w:kern w:val="0"/>
                <w:szCs w:val="21"/>
              </w:rPr>
              <w:t>1368</w:t>
            </w:r>
            <w:r w:rsidRPr="00431E01">
              <w:rPr>
                <w:rFonts w:ascii="Times New Roman" w:hAnsi="Times New Roman" w:cs="宋体" w:hint="eastAsia"/>
                <w:color w:val="000000"/>
                <w:spacing w:val="-2"/>
                <w:kern w:val="0"/>
                <w:szCs w:val="21"/>
              </w:rPr>
              <w:t>件，已化解</w:t>
            </w:r>
            <w:r w:rsidRPr="00431E01">
              <w:rPr>
                <w:rFonts w:ascii="Times New Roman" w:hAnsi="Times New Roman" w:cs="宋体"/>
                <w:color w:val="000000"/>
                <w:spacing w:val="-2"/>
                <w:kern w:val="0"/>
                <w:szCs w:val="21"/>
              </w:rPr>
              <w:t>1321</w:t>
            </w:r>
            <w:r w:rsidRPr="00431E01">
              <w:rPr>
                <w:rFonts w:ascii="Times New Roman" w:hAnsi="Times New Roman" w:cs="宋体" w:hint="eastAsia"/>
                <w:color w:val="000000"/>
                <w:spacing w:val="-2"/>
                <w:kern w:val="0"/>
                <w:szCs w:val="21"/>
              </w:rPr>
              <w:t>件，其余均已落实稳控措施；排出各类安全环保隐患</w:t>
            </w:r>
            <w:r w:rsidRPr="00431E01">
              <w:rPr>
                <w:rFonts w:ascii="Times New Roman" w:hAnsi="Times New Roman" w:cs="宋体"/>
                <w:color w:val="000000"/>
                <w:spacing w:val="-2"/>
                <w:kern w:val="0"/>
                <w:szCs w:val="21"/>
              </w:rPr>
              <w:t>798</w:t>
            </w:r>
            <w:r w:rsidRPr="00431E01">
              <w:rPr>
                <w:rFonts w:ascii="Times New Roman" w:hAnsi="Times New Roman" w:cs="宋体" w:hint="eastAsia"/>
                <w:color w:val="000000"/>
                <w:spacing w:val="-2"/>
                <w:kern w:val="0"/>
                <w:szCs w:val="21"/>
              </w:rPr>
              <w:t>起，全部整改到位；排出各类信访重点人员</w:t>
            </w:r>
            <w:r w:rsidRPr="00431E01">
              <w:rPr>
                <w:rFonts w:ascii="Times New Roman" w:hAnsi="Times New Roman" w:cs="宋体"/>
                <w:color w:val="000000"/>
                <w:spacing w:val="-2"/>
                <w:kern w:val="0"/>
                <w:szCs w:val="21"/>
              </w:rPr>
              <w:t>271</w:t>
            </w:r>
            <w:r w:rsidRPr="00431E01">
              <w:rPr>
                <w:rFonts w:ascii="Times New Roman" w:hAnsi="Times New Roman" w:cs="宋体" w:hint="eastAsia"/>
                <w:color w:val="000000"/>
                <w:spacing w:val="-2"/>
                <w:kern w:val="0"/>
                <w:szCs w:val="21"/>
              </w:rPr>
              <w:t>人，全部落实管控措施。</w:t>
            </w:r>
          </w:p>
          <w:p w:rsidR="009677C0" w:rsidRPr="00431E01" w:rsidRDefault="009677C0" w:rsidP="00431E01">
            <w:pPr>
              <w:widowControl/>
              <w:spacing w:line="320" w:lineRule="exact"/>
              <w:jc w:val="center"/>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毛海滨</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成效成</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 xml:space="preserve">　</w:t>
            </w: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20</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举办法治文艺巡演活动</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成立滨海县法治文化艺术团，创作编排淮剧、小品、快板、歌舞等为主的法治文艺演出。</w:t>
            </w:r>
            <w:r w:rsidRPr="00431E01">
              <w:rPr>
                <w:rFonts w:ascii="Times New Roman" w:hAnsi="Times New Roman" w:cs="宋体"/>
                <w:color w:val="000000"/>
                <w:spacing w:val="-2"/>
                <w:kern w:val="0"/>
                <w:szCs w:val="21"/>
              </w:rPr>
              <w:t>2018</w:t>
            </w:r>
            <w:r w:rsidRPr="00431E01">
              <w:rPr>
                <w:rFonts w:ascii="Times New Roman" w:hAnsi="Times New Roman" w:cs="宋体" w:hint="eastAsia"/>
                <w:color w:val="000000"/>
                <w:spacing w:val="-2"/>
                <w:kern w:val="0"/>
                <w:szCs w:val="21"/>
              </w:rPr>
              <w:t>年普及到全县</w:t>
            </w:r>
            <w:r w:rsidRPr="00431E01">
              <w:rPr>
                <w:rFonts w:ascii="Times New Roman" w:hAnsi="Times New Roman" w:cs="宋体"/>
                <w:color w:val="000000"/>
                <w:spacing w:val="-2"/>
                <w:kern w:val="0"/>
                <w:szCs w:val="21"/>
              </w:rPr>
              <w:t>296</w:t>
            </w:r>
            <w:r w:rsidRPr="00431E01">
              <w:rPr>
                <w:rFonts w:ascii="Times New Roman" w:hAnsi="Times New Roman" w:cs="宋体" w:hint="eastAsia"/>
                <w:color w:val="000000"/>
                <w:spacing w:val="-2"/>
                <w:kern w:val="0"/>
                <w:szCs w:val="21"/>
              </w:rPr>
              <w:t>个村（居），真正做到普法无死角，进一步提高群众的法治观念和法律素养。</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滨海县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tcPr>
          <w:p w:rsidR="009677C0" w:rsidRPr="00431E01" w:rsidRDefault="009677C0" w:rsidP="009677C0">
            <w:pPr>
              <w:spacing w:line="560" w:lineRule="exact"/>
              <w:ind w:firstLineChars="200" w:firstLine="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截止目前，成立滨海县法治文化艺术团，创作编排了《普法春风进万家》、《七五普法得民心》等</w:t>
            </w: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部普法文艺作品。在全县范围内开展法治文艺巡演活动</w:t>
            </w:r>
            <w:r w:rsidRPr="00431E01">
              <w:rPr>
                <w:rFonts w:ascii="Times New Roman" w:hAnsi="Times New Roman" w:cs="宋体"/>
                <w:color w:val="000000"/>
                <w:spacing w:val="-2"/>
                <w:kern w:val="0"/>
                <w:szCs w:val="21"/>
              </w:rPr>
              <w:t>32</w:t>
            </w:r>
            <w:r w:rsidRPr="00431E01">
              <w:rPr>
                <w:rFonts w:ascii="Times New Roman" w:hAnsi="Times New Roman" w:cs="宋体" w:hint="eastAsia"/>
                <w:color w:val="000000"/>
                <w:spacing w:val="-2"/>
                <w:kern w:val="0"/>
                <w:szCs w:val="21"/>
              </w:rPr>
              <w:t>场，深入普及到全县</w:t>
            </w:r>
            <w:r w:rsidRPr="00431E01">
              <w:rPr>
                <w:rFonts w:ascii="Times New Roman" w:hAnsi="Times New Roman" w:cs="宋体"/>
                <w:color w:val="000000"/>
                <w:spacing w:val="-2"/>
                <w:kern w:val="0"/>
                <w:szCs w:val="21"/>
              </w:rPr>
              <w:t>296</w:t>
            </w:r>
            <w:r w:rsidRPr="00431E01">
              <w:rPr>
                <w:rFonts w:ascii="Times New Roman" w:hAnsi="Times New Roman" w:cs="宋体" w:hint="eastAsia"/>
                <w:color w:val="000000"/>
                <w:spacing w:val="-2"/>
                <w:kern w:val="0"/>
                <w:szCs w:val="21"/>
              </w:rPr>
              <w:t>个村（居）。</w:t>
            </w:r>
          </w:p>
          <w:p w:rsidR="009677C0" w:rsidRPr="00431E01" w:rsidRDefault="009677C0" w:rsidP="00DB1E9B">
            <w:pPr>
              <w:widowControl/>
              <w:spacing w:line="320" w:lineRule="exact"/>
              <w:rPr>
                <w:rFonts w:ascii="Times New Roman" w:hAnsi="Times New Roman" w:cs="宋体"/>
                <w:color w:val="000000"/>
                <w:spacing w:val="-2"/>
                <w:kern w:val="0"/>
                <w:szCs w:val="21"/>
              </w:rPr>
            </w:pP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汪洪建</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仇青文</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 xml:space="preserve">　</w:t>
            </w: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21</w:t>
            </w:r>
          </w:p>
        </w:tc>
        <w:tc>
          <w:tcPr>
            <w:tcW w:w="124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执行专项行动</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在全县范围内组织开展基本解决执行难执行专项行动，对疑难复杂的“骨头案件”进行集中攻坚，完善民生案件快速执结通道，形成良性循运行机制。</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响水县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按照时序推进并取得明显进展。截至</w:t>
            </w:r>
            <w:r>
              <w:rPr>
                <w:rFonts w:ascii="Times New Roman" w:hAnsi="Times New Roman" w:cs="宋体" w:hint="eastAsia"/>
                <w:color w:val="000000"/>
                <w:spacing w:val="-2"/>
                <w:kern w:val="0"/>
                <w:szCs w:val="21"/>
              </w:rPr>
              <w:t>目前</w:t>
            </w:r>
            <w:r w:rsidRPr="00431E01">
              <w:rPr>
                <w:rFonts w:ascii="Times New Roman" w:hAnsi="Times New Roman" w:cs="宋体" w:hint="eastAsia"/>
                <w:color w:val="000000"/>
                <w:spacing w:val="-2"/>
                <w:kern w:val="0"/>
                <w:szCs w:val="21"/>
              </w:rPr>
              <w:t>，已开展集中执行专项行动近</w:t>
            </w:r>
            <w:r w:rsidRPr="00431E01">
              <w:rPr>
                <w:rFonts w:ascii="Times New Roman" w:hAnsi="Times New Roman" w:cs="宋体"/>
                <w:color w:val="000000"/>
                <w:spacing w:val="-2"/>
                <w:kern w:val="0"/>
                <w:szCs w:val="21"/>
              </w:rPr>
              <w:t>50</w:t>
            </w:r>
            <w:r w:rsidRPr="00431E01">
              <w:rPr>
                <w:rFonts w:ascii="Times New Roman" w:hAnsi="Times New Roman" w:cs="宋体" w:hint="eastAsia"/>
                <w:color w:val="000000"/>
                <w:spacing w:val="-2"/>
                <w:kern w:val="0"/>
                <w:szCs w:val="21"/>
              </w:rPr>
              <w:t>次，涉民生案件执行攻坚活动</w:t>
            </w:r>
            <w:r w:rsidRPr="00431E01">
              <w:rPr>
                <w:rFonts w:ascii="Times New Roman" w:hAnsi="Times New Roman" w:cs="宋体"/>
                <w:color w:val="000000"/>
                <w:spacing w:val="-2"/>
                <w:kern w:val="0"/>
                <w:szCs w:val="21"/>
              </w:rPr>
              <w:t>15</w:t>
            </w:r>
            <w:r w:rsidRPr="00431E01">
              <w:rPr>
                <w:rFonts w:ascii="Times New Roman" w:hAnsi="Times New Roman" w:cs="宋体" w:hint="eastAsia"/>
                <w:color w:val="000000"/>
                <w:spacing w:val="-2"/>
                <w:kern w:val="0"/>
                <w:szCs w:val="21"/>
              </w:rPr>
              <w:t>次，通过集中执行执结案件</w:t>
            </w:r>
            <w:r w:rsidRPr="00431E01">
              <w:rPr>
                <w:rFonts w:ascii="Times New Roman" w:hAnsi="Times New Roman" w:cs="宋体"/>
                <w:color w:val="000000"/>
                <w:spacing w:val="-2"/>
                <w:kern w:val="0"/>
                <w:szCs w:val="21"/>
              </w:rPr>
              <w:t>200</w:t>
            </w:r>
            <w:r w:rsidRPr="00431E01">
              <w:rPr>
                <w:rFonts w:ascii="Times New Roman" w:hAnsi="Times New Roman" w:cs="宋体" w:hint="eastAsia"/>
                <w:color w:val="000000"/>
                <w:spacing w:val="-2"/>
                <w:kern w:val="0"/>
                <w:szCs w:val="21"/>
              </w:rPr>
              <w:t>余次，执结率和结收案比均全市第一。</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朱卫刚</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朱潇潇</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22</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改进违章处理中心服务系统</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在违章处理中心增加群众自助处理设备，简化处理程序，让群众少跑腿，提高违章事故处理能力、处理效率。</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响水县</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按照时序推进并取得明显进展，今年年初至</w:t>
            </w:r>
            <w:r w:rsidRPr="00431E01">
              <w:rPr>
                <w:rFonts w:ascii="Times New Roman" w:hAnsi="Times New Roman" w:cs="宋体"/>
                <w:color w:val="000000"/>
                <w:spacing w:val="-2"/>
                <w:kern w:val="0"/>
                <w:szCs w:val="21"/>
              </w:rPr>
              <w:t>10</w:t>
            </w:r>
            <w:r w:rsidRPr="00431E01">
              <w:rPr>
                <w:rFonts w:ascii="Times New Roman" w:hAnsi="Times New Roman" w:cs="宋体" w:hint="eastAsia"/>
                <w:color w:val="000000"/>
                <w:spacing w:val="-2"/>
                <w:kern w:val="0"/>
                <w:szCs w:val="21"/>
              </w:rPr>
              <w:t>月份非现场违法行为</w:t>
            </w:r>
            <w:r w:rsidRPr="00431E01">
              <w:rPr>
                <w:rFonts w:ascii="Times New Roman" w:hAnsi="Times New Roman" w:cs="宋体"/>
                <w:color w:val="000000"/>
                <w:spacing w:val="-2"/>
                <w:kern w:val="0"/>
                <w:szCs w:val="21"/>
              </w:rPr>
              <w:t>41878</w:t>
            </w:r>
            <w:r w:rsidRPr="00431E01">
              <w:rPr>
                <w:rFonts w:ascii="Times New Roman" w:hAnsi="Times New Roman" w:cs="宋体" w:hint="eastAsia"/>
                <w:color w:val="000000"/>
                <w:spacing w:val="-2"/>
                <w:kern w:val="0"/>
                <w:szCs w:val="21"/>
              </w:rPr>
              <w:t>起，其中利用群众自助在互联网处理违法</w:t>
            </w:r>
            <w:r w:rsidRPr="00431E01">
              <w:rPr>
                <w:rFonts w:ascii="Times New Roman" w:hAnsi="Times New Roman" w:cs="宋体"/>
                <w:color w:val="000000"/>
                <w:spacing w:val="-2"/>
                <w:kern w:val="0"/>
                <w:szCs w:val="21"/>
              </w:rPr>
              <w:t>4820</w:t>
            </w:r>
            <w:r w:rsidRPr="00431E01">
              <w:rPr>
                <w:rFonts w:ascii="Times New Roman" w:hAnsi="Times New Roman" w:cs="宋体" w:hint="eastAsia"/>
                <w:color w:val="000000"/>
                <w:spacing w:val="-2"/>
                <w:kern w:val="0"/>
                <w:szCs w:val="21"/>
              </w:rPr>
              <w:t>起，提高了不见面处理违法业务效率。</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张忠凯</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陈旭东</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23</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建设执法管理中心</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执法管理中心集执法办案中心、涉案财物管理中心、案件管理中心为一体，积极推进公安机关执法规范化建设。</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亭湖区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7</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执法管理中心土建已完成，中庭钢结构采光顶已完成招标，门窗采购安装将于本月中旬进行招标，内装及智能化设计已初步完成。下一步，将启动内装及智能化的招标和施工。</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夏咸健</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王小春</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68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24</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推行“法媒银”三方合作惩治金融老赖机制</w:t>
            </w:r>
          </w:p>
        </w:tc>
        <w:tc>
          <w:tcPr>
            <w:tcW w:w="3045" w:type="dxa"/>
            <w:vAlign w:val="center"/>
          </w:tcPr>
          <w:p w:rsidR="009677C0" w:rsidRPr="00431E01" w:rsidRDefault="009677C0" w:rsidP="009677C0">
            <w:pPr>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与盐阜大众报、人民银行签订《惩治失信行为、维护金融稳定三方合作协议》，积极运用失信被执行人名单制度，联合有关部门、行业，向社会曝光“老赖”名单，对“老赖”实施联合惩戒，营造“守信者赢、失信者亏”的良好社会氛围。</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亭湖区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共在《盐城晚报》分十批刊登曝光了</w:t>
            </w:r>
            <w:r w:rsidRPr="00431E01">
              <w:rPr>
                <w:rFonts w:ascii="Times New Roman" w:hAnsi="Times New Roman" w:cs="宋体"/>
                <w:color w:val="000000"/>
                <w:spacing w:val="-2"/>
                <w:kern w:val="0"/>
                <w:szCs w:val="21"/>
              </w:rPr>
              <w:t>230</w:t>
            </w:r>
            <w:r w:rsidRPr="00431E01">
              <w:rPr>
                <w:rFonts w:ascii="Times New Roman" w:hAnsi="Times New Roman" w:cs="宋体" w:hint="eastAsia"/>
                <w:color w:val="000000"/>
                <w:spacing w:val="-2"/>
                <w:kern w:val="0"/>
                <w:szCs w:val="21"/>
              </w:rPr>
              <w:t>名涉案标的较大的“金融老赖”，执结案件</w:t>
            </w:r>
            <w:r w:rsidRPr="00431E01">
              <w:rPr>
                <w:rFonts w:ascii="Times New Roman" w:hAnsi="Times New Roman" w:cs="宋体"/>
                <w:color w:val="000000"/>
                <w:spacing w:val="-2"/>
                <w:kern w:val="0"/>
                <w:szCs w:val="21"/>
              </w:rPr>
              <w:t>10</w:t>
            </w:r>
            <w:r w:rsidRPr="00431E01">
              <w:rPr>
                <w:rFonts w:ascii="Times New Roman" w:hAnsi="Times New Roman" w:cs="宋体" w:hint="eastAsia"/>
                <w:color w:val="000000"/>
                <w:spacing w:val="-2"/>
                <w:kern w:val="0"/>
                <w:szCs w:val="21"/>
              </w:rPr>
              <w:t>件，到位标的</w:t>
            </w:r>
            <w:r w:rsidRPr="00431E01">
              <w:rPr>
                <w:rFonts w:ascii="Times New Roman" w:hAnsi="Times New Roman" w:cs="宋体"/>
                <w:color w:val="000000"/>
                <w:spacing w:val="-2"/>
                <w:kern w:val="0"/>
                <w:szCs w:val="21"/>
              </w:rPr>
              <w:t>76</w:t>
            </w:r>
            <w:r w:rsidRPr="00431E01">
              <w:rPr>
                <w:rFonts w:ascii="Times New Roman" w:hAnsi="Times New Roman" w:cs="宋体" w:hint="eastAsia"/>
                <w:color w:val="000000"/>
                <w:spacing w:val="-2"/>
                <w:kern w:val="0"/>
                <w:szCs w:val="21"/>
              </w:rPr>
              <w:t>万元，其中有</w:t>
            </w: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名债务人在银行催款期间便自觉履行义务，金融类执行案件结案率达到</w:t>
            </w:r>
            <w:r w:rsidRPr="00431E01">
              <w:rPr>
                <w:rFonts w:ascii="Times New Roman" w:hAnsi="Times New Roman" w:cs="宋体"/>
                <w:color w:val="000000"/>
                <w:spacing w:val="-2"/>
                <w:kern w:val="0"/>
                <w:szCs w:val="21"/>
              </w:rPr>
              <w:t>75%</w:t>
            </w:r>
            <w:r w:rsidRPr="00431E01">
              <w:rPr>
                <w:rFonts w:ascii="Times New Roman" w:hAnsi="Times New Roman" w:cs="宋体" w:hint="eastAsia"/>
                <w:color w:val="000000"/>
                <w:spacing w:val="-2"/>
                <w:kern w:val="0"/>
                <w:szCs w:val="21"/>
              </w:rPr>
              <w:t>。</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徐</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峰</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徐</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江</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810"/>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25</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开展平安法治宣传“百村万户行”活动</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制作</w:t>
            </w:r>
            <w:r w:rsidRPr="00431E01">
              <w:rPr>
                <w:rFonts w:ascii="Times New Roman" w:hAnsi="Times New Roman" w:cs="宋体"/>
                <w:color w:val="000000"/>
                <w:spacing w:val="-2"/>
                <w:kern w:val="0"/>
                <w:szCs w:val="21"/>
              </w:rPr>
              <w:t>20</w:t>
            </w:r>
            <w:r w:rsidRPr="00431E01">
              <w:rPr>
                <w:rFonts w:ascii="Times New Roman" w:hAnsi="Times New Roman" w:cs="宋体" w:hint="eastAsia"/>
                <w:color w:val="000000"/>
                <w:spacing w:val="-2"/>
                <w:kern w:val="0"/>
                <w:szCs w:val="21"/>
              </w:rPr>
              <w:t>余万份“平安法治盐都建设宣传礼包”（包括宣传袋、宣传单、公开信、抽纸盒、茶杯垫、雨伞、公文袋、小书签等</w:t>
            </w:r>
            <w:r w:rsidRPr="00431E01">
              <w:rPr>
                <w:rFonts w:ascii="Times New Roman" w:hAnsi="Times New Roman" w:cs="宋体"/>
                <w:color w:val="000000"/>
                <w:spacing w:val="-2"/>
                <w:kern w:val="0"/>
                <w:szCs w:val="21"/>
              </w:rPr>
              <w:t>9</w:t>
            </w:r>
            <w:r w:rsidRPr="00431E01">
              <w:rPr>
                <w:rFonts w:ascii="Times New Roman" w:hAnsi="Times New Roman" w:cs="宋体" w:hint="eastAsia"/>
                <w:color w:val="000000"/>
                <w:spacing w:val="-2"/>
                <w:kern w:val="0"/>
                <w:szCs w:val="21"/>
              </w:rPr>
              <w:t>种物品），中秋节前夕开展“百村万户行”活动，将宣传礼包发放至全区每一户家庭，开展平安法治宣传教育，进一步提升群众安全防范意识，在全社会造浓学法守法氛围。</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盐都区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10</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投入约</w:t>
            </w:r>
            <w:r w:rsidRPr="00431E01">
              <w:rPr>
                <w:rFonts w:ascii="Times New Roman" w:hAnsi="Times New Roman" w:cs="宋体"/>
                <w:color w:val="000000"/>
                <w:spacing w:val="-2"/>
                <w:kern w:val="0"/>
                <w:szCs w:val="21"/>
              </w:rPr>
              <w:t>80</w:t>
            </w:r>
            <w:r w:rsidRPr="00431E01">
              <w:rPr>
                <w:rFonts w:ascii="Times New Roman" w:hAnsi="Times New Roman" w:cs="宋体" w:hint="eastAsia"/>
                <w:color w:val="000000"/>
                <w:spacing w:val="-2"/>
                <w:kern w:val="0"/>
                <w:szCs w:val="21"/>
              </w:rPr>
              <w:t>万元，制作</w:t>
            </w:r>
            <w:r w:rsidRPr="00431E01">
              <w:rPr>
                <w:rFonts w:ascii="Times New Roman" w:hAnsi="Times New Roman" w:cs="宋体"/>
                <w:color w:val="000000"/>
                <w:spacing w:val="-2"/>
                <w:kern w:val="0"/>
                <w:szCs w:val="21"/>
              </w:rPr>
              <w:t>17</w:t>
            </w:r>
            <w:r w:rsidRPr="00431E01">
              <w:rPr>
                <w:rFonts w:ascii="Times New Roman" w:hAnsi="Times New Roman" w:cs="宋体" w:hint="eastAsia"/>
                <w:color w:val="000000"/>
                <w:spacing w:val="-2"/>
                <w:kern w:val="0"/>
                <w:szCs w:val="21"/>
              </w:rPr>
              <w:t>万份平安法治大礼包，目前正在设计样品，拟于</w:t>
            </w:r>
            <w:r>
              <w:rPr>
                <w:rFonts w:ascii="Times New Roman" w:hAnsi="Times New Roman" w:cs="宋体" w:hint="eastAsia"/>
                <w:color w:val="000000"/>
                <w:spacing w:val="-2"/>
                <w:kern w:val="0"/>
                <w:szCs w:val="21"/>
              </w:rPr>
              <w:t>近期</w:t>
            </w:r>
            <w:r w:rsidRPr="00431E01">
              <w:rPr>
                <w:rFonts w:ascii="Times New Roman" w:hAnsi="Times New Roman" w:cs="宋体" w:hint="eastAsia"/>
                <w:color w:val="000000"/>
                <w:spacing w:val="-2"/>
                <w:kern w:val="0"/>
                <w:szCs w:val="21"/>
              </w:rPr>
              <w:t>公开招标，</w:t>
            </w:r>
            <w:r w:rsidRPr="00431E01">
              <w:rPr>
                <w:rFonts w:ascii="Times New Roman" w:hAnsi="Times New Roman" w:cs="宋体"/>
                <w:color w:val="000000"/>
                <w:spacing w:val="-2"/>
                <w:kern w:val="0"/>
                <w:szCs w:val="21"/>
              </w:rPr>
              <w:t>11</w:t>
            </w:r>
            <w:r w:rsidRPr="00431E01">
              <w:rPr>
                <w:rFonts w:ascii="Times New Roman" w:hAnsi="Times New Roman" w:cs="宋体" w:hint="eastAsia"/>
                <w:color w:val="000000"/>
                <w:spacing w:val="-2"/>
                <w:kern w:val="0"/>
                <w:szCs w:val="21"/>
              </w:rPr>
              <w:t>月底前通过基层网格员发放到辖区居民手中。</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尹志坚</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周正华</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306"/>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26</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新建</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“留守儿童之家”</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对全区农村留守儿童及困境儿童进行滚动式排查，新建“留守儿童之家”</w:t>
            </w:r>
            <w:r w:rsidRPr="00431E01">
              <w:rPr>
                <w:rFonts w:ascii="Times New Roman" w:hAnsi="Times New Roman" w:cs="宋体"/>
                <w:color w:val="000000"/>
                <w:spacing w:val="-2"/>
                <w:kern w:val="0"/>
                <w:szCs w:val="21"/>
              </w:rPr>
              <w:t>2</w:t>
            </w:r>
            <w:r w:rsidRPr="00431E01">
              <w:rPr>
                <w:rFonts w:ascii="Times New Roman" w:hAnsi="Times New Roman" w:cs="宋体" w:hint="eastAsia"/>
                <w:color w:val="000000"/>
                <w:spacing w:val="-2"/>
                <w:kern w:val="0"/>
                <w:szCs w:val="21"/>
              </w:rPr>
              <w:t>个，健全留守儿童关爱服务体系和救助保护机制，聘请社会第三方机构，每月开展帮扶、关爱及普法宣传活动，切实维护留守儿童合法权益。</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盐都区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截止目前，全区累计排查留守儿童</w:t>
            </w:r>
            <w:r w:rsidRPr="00431E01">
              <w:rPr>
                <w:rFonts w:ascii="Times New Roman" w:hAnsi="Times New Roman" w:cs="宋体"/>
                <w:color w:val="000000"/>
                <w:spacing w:val="-2"/>
                <w:kern w:val="0"/>
                <w:szCs w:val="21"/>
              </w:rPr>
              <w:t>4468</w:t>
            </w:r>
            <w:r w:rsidRPr="00431E01">
              <w:rPr>
                <w:rFonts w:ascii="Times New Roman" w:hAnsi="Times New Roman" w:cs="宋体" w:hint="eastAsia"/>
                <w:color w:val="000000"/>
                <w:spacing w:val="-2"/>
                <w:kern w:val="0"/>
                <w:szCs w:val="21"/>
              </w:rPr>
              <w:t>人，困境儿童</w:t>
            </w:r>
            <w:r w:rsidRPr="00431E01">
              <w:rPr>
                <w:rFonts w:ascii="Times New Roman" w:hAnsi="Times New Roman" w:cs="宋体"/>
                <w:color w:val="000000"/>
                <w:spacing w:val="-2"/>
                <w:kern w:val="0"/>
                <w:szCs w:val="21"/>
              </w:rPr>
              <w:t>206</w:t>
            </w:r>
            <w:r w:rsidRPr="00431E01">
              <w:rPr>
                <w:rFonts w:ascii="Times New Roman" w:hAnsi="Times New Roman" w:cs="宋体" w:hint="eastAsia"/>
                <w:color w:val="000000"/>
                <w:spacing w:val="-2"/>
                <w:kern w:val="0"/>
                <w:szCs w:val="21"/>
              </w:rPr>
              <w:t>人，困境家庭儿童</w:t>
            </w:r>
            <w:r w:rsidRPr="00431E01">
              <w:rPr>
                <w:rFonts w:ascii="Times New Roman" w:hAnsi="Times New Roman" w:cs="宋体"/>
                <w:color w:val="000000"/>
                <w:spacing w:val="-2"/>
                <w:kern w:val="0"/>
                <w:szCs w:val="21"/>
              </w:rPr>
              <w:t>95</w:t>
            </w:r>
            <w:r w:rsidRPr="00431E01">
              <w:rPr>
                <w:rFonts w:ascii="Times New Roman" w:hAnsi="Times New Roman" w:cs="宋体" w:hint="eastAsia"/>
                <w:color w:val="000000"/>
                <w:spacing w:val="-2"/>
                <w:kern w:val="0"/>
                <w:szCs w:val="21"/>
              </w:rPr>
              <w:t>人。同时，耗资约</w:t>
            </w:r>
            <w:r w:rsidRPr="00431E01">
              <w:rPr>
                <w:rFonts w:ascii="Times New Roman" w:hAnsi="Times New Roman" w:cs="宋体"/>
                <w:color w:val="000000"/>
                <w:spacing w:val="-2"/>
                <w:kern w:val="0"/>
                <w:szCs w:val="21"/>
              </w:rPr>
              <w:t>150</w:t>
            </w:r>
            <w:r w:rsidRPr="00431E01">
              <w:rPr>
                <w:rFonts w:ascii="Times New Roman" w:hAnsi="Times New Roman" w:cs="宋体" w:hint="eastAsia"/>
                <w:color w:val="000000"/>
                <w:spacing w:val="-2"/>
                <w:kern w:val="0"/>
                <w:szCs w:val="21"/>
              </w:rPr>
              <w:t>万元在尚庄镇老幼儿园、楼王小学内新建</w:t>
            </w:r>
            <w:r w:rsidRPr="00431E01">
              <w:rPr>
                <w:rFonts w:ascii="Times New Roman" w:hAnsi="Times New Roman" w:cs="宋体"/>
                <w:color w:val="000000"/>
                <w:spacing w:val="-2"/>
                <w:kern w:val="0"/>
                <w:szCs w:val="21"/>
              </w:rPr>
              <w:t>2</w:t>
            </w:r>
            <w:r w:rsidRPr="00431E01">
              <w:rPr>
                <w:rFonts w:ascii="Times New Roman" w:hAnsi="Times New Roman" w:cs="宋体" w:hint="eastAsia"/>
                <w:color w:val="000000"/>
                <w:spacing w:val="-2"/>
                <w:kern w:val="0"/>
                <w:szCs w:val="21"/>
              </w:rPr>
              <w:t>个农村“留守儿童关爱之家”，为农村留守儿童提供了共同学习、娱乐的场所。投入</w:t>
            </w:r>
            <w:r w:rsidRPr="00431E01">
              <w:rPr>
                <w:rFonts w:ascii="Times New Roman" w:hAnsi="Times New Roman" w:cs="宋体"/>
                <w:color w:val="000000"/>
                <w:spacing w:val="-2"/>
                <w:kern w:val="0"/>
                <w:szCs w:val="21"/>
              </w:rPr>
              <w:t>78.6</w:t>
            </w:r>
            <w:r w:rsidRPr="00431E01">
              <w:rPr>
                <w:rFonts w:ascii="Times New Roman" w:hAnsi="Times New Roman" w:cs="宋体" w:hint="eastAsia"/>
                <w:color w:val="000000"/>
                <w:spacing w:val="-2"/>
                <w:kern w:val="0"/>
                <w:szCs w:val="21"/>
              </w:rPr>
              <w:t>万余元，购买社会组织南京民生职业培训学校以及心语心理服务中心定期开展农村留守儿童关爱活动，今年累计关爱服务儿童</w:t>
            </w:r>
            <w:r w:rsidRPr="00431E01">
              <w:rPr>
                <w:rFonts w:ascii="Times New Roman" w:hAnsi="Times New Roman" w:cs="宋体"/>
                <w:color w:val="000000"/>
                <w:spacing w:val="-2"/>
                <w:kern w:val="0"/>
                <w:szCs w:val="21"/>
              </w:rPr>
              <w:t>1900</w:t>
            </w:r>
            <w:r w:rsidRPr="00431E01">
              <w:rPr>
                <w:rFonts w:ascii="Times New Roman" w:hAnsi="Times New Roman" w:cs="宋体" w:hint="eastAsia"/>
                <w:color w:val="000000"/>
                <w:spacing w:val="-2"/>
                <w:kern w:val="0"/>
                <w:szCs w:val="21"/>
              </w:rPr>
              <w:t>多人次</w:t>
            </w:r>
            <w:r>
              <w:rPr>
                <w:rFonts w:ascii="Times New Roman" w:hAnsi="Times New Roman" w:cs="宋体" w:hint="eastAsia"/>
                <w:color w:val="000000"/>
                <w:spacing w:val="-2"/>
                <w:kern w:val="0"/>
                <w:szCs w:val="21"/>
              </w:rPr>
              <w:t>。</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尹志坚</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周正华</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r w:rsidR="009677C0" w:rsidRPr="00431E01" w:rsidTr="00804B1E">
        <w:trPr>
          <w:trHeight w:val="1516"/>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27</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创新网格化社会治理服务管理工程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建立区社会治理智能化联动管理平台和社会治理大数据中心，整合各相关部门平台资源，实现对接服务管理诉求“一口受理、一体派单、一台运行”。实施网格化管理全覆盖，为每个专职网格员配备“全要素网格通”移动终端，做好信息采集上报工作。</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大丰区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DB1E9B">
            <w:pPr>
              <w:widowControl/>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6</w:t>
            </w:r>
            <w:r w:rsidRPr="00431E01">
              <w:rPr>
                <w:rFonts w:ascii="Times New Roman" w:hAnsi="Times New Roman" w:cs="宋体" w:hint="eastAsia"/>
                <w:color w:val="000000"/>
                <w:spacing w:val="-2"/>
                <w:kern w:val="0"/>
                <w:szCs w:val="21"/>
              </w:rPr>
              <w:t>月底通过省网格化试点工作验收，</w:t>
            </w:r>
            <w:r w:rsidRPr="00431E01">
              <w:rPr>
                <w:rFonts w:ascii="Times New Roman" w:hAnsi="Times New Roman" w:cs="宋体"/>
                <w:color w:val="000000"/>
                <w:spacing w:val="-2"/>
                <w:kern w:val="0"/>
                <w:szCs w:val="21"/>
              </w:rPr>
              <w:t>8</w:t>
            </w:r>
            <w:r w:rsidRPr="00431E01">
              <w:rPr>
                <w:rFonts w:ascii="Times New Roman" w:hAnsi="Times New Roman" w:cs="宋体" w:hint="eastAsia"/>
                <w:color w:val="000000"/>
                <w:spacing w:val="-2"/>
                <w:kern w:val="0"/>
                <w:szCs w:val="21"/>
              </w:rPr>
              <w:t>月份网格化联动指挥平台已完成招投标，</w:t>
            </w: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w:t>
            </w:r>
          </w:p>
          <w:p w:rsidR="009677C0" w:rsidRPr="00431E01" w:rsidRDefault="009677C0" w:rsidP="00DB1E9B">
            <w:pPr>
              <w:widowControl/>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份拟投入试运行，区社会治理大数据中心</w:t>
            </w:r>
            <w:r w:rsidRPr="00431E01">
              <w:rPr>
                <w:rFonts w:ascii="Times New Roman" w:hAnsi="Times New Roman" w:cs="宋体"/>
                <w:color w:val="000000"/>
                <w:spacing w:val="-2"/>
                <w:kern w:val="0"/>
                <w:szCs w:val="21"/>
              </w:rPr>
              <w:t>9</w:t>
            </w:r>
            <w:r w:rsidRPr="00431E01">
              <w:rPr>
                <w:rFonts w:ascii="Times New Roman" w:hAnsi="Times New Roman" w:cs="宋体" w:hint="eastAsia"/>
                <w:color w:val="000000"/>
                <w:spacing w:val="-2"/>
                <w:kern w:val="0"/>
                <w:szCs w:val="21"/>
              </w:rPr>
              <w:t>月份完成了招投标，目前已启动建设。</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束必怀</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江春飞</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已列入政府为民办实事工程</w:t>
            </w:r>
          </w:p>
        </w:tc>
      </w:tr>
      <w:tr w:rsidR="009677C0" w:rsidRPr="00431E01" w:rsidTr="00804B1E">
        <w:trPr>
          <w:trHeight w:val="1278"/>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28</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食品安全惠民工程</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在全区</w:t>
            </w:r>
            <w:r w:rsidRPr="00431E01">
              <w:rPr>
                <w:rFonts w:ascii="Times New Roman" w:hAnsi="Times New Roman" w:cs="宋体"/>
                <w:color w:val="000000"/>
                <w:spacing w:val="-2"/>
                <w:kern w:val="0"/>
                <w:szCs w:val="21"/>
              </w:rPr>
              <w:t>400</w:t>
            </w:r>
            <w:r w:rsidRPr="00431E01">
              <w:rPr>
                <w:rFonts w:ascii="Times New Roman" w:hAnsi="Times New Roman" w:cs="宋体" w:hint="eastAsia"/>
                <w:color w:val="000000"/>
                <w:spacing w:val="-2"/>
                <w:kern w:val="0"/>
                <w:szCs w:val="21"/>
              </w:rPr>
              <w:t>家中型以上餐饮单位和学校食堂实施“互联网</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明厨亮灶”工程。购置气质联用色谱仪和食品快检车，区镇联动开展食品快检，提升食品检测能力。</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大丰区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气质联用色谱仪已采购、安装、调试到位，正在组织人员培训；省食药监局食品快检车采购工作基本完成，</w:t>
            </w:r>
            <w:r>
              <w:rPr>
                <w:rFonts w:ascii="Times New Roman" w:hAnsi="Times New Roman" w:cs="宋体" w:hint="eastAsia"/>
                <w:color w:val="000000"/>
                <w:spacing w:val="-2"/>
                <w:kern w:val="0"/>
                <w:szCs w:val="21"/>
              </w:rPr>
              <w:t>目前正</w:t>
            </w:r>
            <w:r w:rsidRPr="00431E01">
              <w:rPr>
                <w:rFonts w:ascii="Times New Roman" w:hAnsi="Times New Roman" w:cs="宋体" w:hint="eastAsia"/>
                <w:color w:val="000000"/>
                <w:spacing w:val="-2"/>
                <w:kern w:val="0"/>
                <w:szCs w:val="21"/>
              </w:rPr>
              <w:t>分批提车；已完成</w:t>
            </w:r>
            <w:r w:rsidRPr="00431E01">
              <w:rPr>
                <w:rFonts w:ascii="Times New Roman" w:hAnsi="Times New Roman" w:cs="宋体"/>
                <w:color w:val="000000"/>
                <w:spacing w:val="-2"/>
                <w:kern w:val="0"/>
                <w:szCs w:val="21"/>
              </w:rPr>
              <w:t>302</w:t>
            </w:r>
            <w:r w:rsidRPr="00431E01">
              <w:rPr>
                <w:rFonts w:ascii="Times New Roman" w:hAnsi="Times New Roman" w:cs="宋体" w:hint="eastAsia"/>
                <w:color w:val="000000"/>
                <w:spacing w:val="-2"/>
                <w:kern w:val="0"/>
                <w:szCs w:val="21"/>
              </w:rPr>
              <w:t>家单位的“互联网</w:t>
            </w:r>
            <w:r w:rsidRPr="00431E01">
              <w:rPr>
                <w:rFonts w:ascii="Times New Roman" w:hAnsi="Times New Roman" w:cs="宋体"/>
                <w:color w:val="000000"/>
                <w:spacing w:val="-2"/>
                <w:kern w:val="0"/>
                <w:szCs w:val="21"/>
              </w:rPr>
              <w:t>+</w:t>
            </w:r>
            <w:r w:rsidRPr="00431E01">
              <w:rPr>
                <w:rFonts w:ascii="Times New Roman" w:hAnsi="Times New Roman" w:cs="宋体" w:hint="eastAsia"/>
                <w:color w:val="000000"/>
                <w:spacing w:val="-2"/>
                <w:kern w:val="0"/>
                <w:szCs w:val="21"/>
              </w:rPr>
              <w:t>明厨亮灶”安装，正在进行智慧监管软件开发及调试。</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栾建军</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王晓东</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已列入政府为民办实事工程</w:t>
            </w:r>
          </w:p>
        </w:tc>
      </w:tr>
      <w:tr w:rsidR="009677C0" w:rsidRPr="00431E01" w:rsidTr="00804B1E">
        <w:trPr>
          <w:trHeight w:val="1167"/>
          <w:jc w:val="center"/>
        </w:trPr>
        <w:tc>
          <w:tcPr>
            <w:tcW w:w="551"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29</w:t>
            </w:r>
          </w:p>
        </w:tc>
        <w:tc>
          <w:tcPr>
            <w:tcW w:w="1241"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创新网格化管理</w:t>
            </w:r>
          </w:p>
        </w:tc>
        <w:tc>
          <w:tcPr>
            <w:tcW w:w="3045" w:type="dxa"/>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计划年投入</w:t>
            </w:r>
            <w:r w:rsidRPr="00431E01">
              <w:rPr>
                <w:rFonts w:ascii="Times New Roman" w:hAnsi="Times New Roman" w:cs="宋体"/>
                <w:color w:val="000000"/>
                <w:spacing w:val="-2"/>
                <w:kern w:val="0"/>
                <w:szCs w:val="21"/>
              </w:rPr>
              <w:t>1200</w:t>
            </w:r>
            <w:r w:rsidRPr="00431E01">
              <w:rPr>
                <w:rFonts w:ascii="Times New Roman" w:hAnsi="Times New Roman" w:cs="宋体" w:hint="eastAsia"/>
                <w:color w:val="000000"/>
                <w:spacing w:val="-2"/>
                <w:kern w:val="0"/>
                <w:szCs w:val="21"/>
              </w:rPr>
              <w:t>余万元，建成覆盖城乡、条块结合、横向到边、纵向到底的服务管理网格体系。</w:t>
            </w:r>
          </w:p>
        </w:tc>
        <w:tc>
          <w:tcPr>
            <w:tcW w:w="1470"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开发区</w:t>
            </w:r>
          </w:p>
        </w:tc>
        <w:tc>
          <w:tcPr>
            <w:tcW w:w="1365"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项目二季度开始启动，剔除一季度网格员人员经费等，</w:t>
            </w:r>
            <w:r w:rsidRPr="00431E01">
              <w:rPr>
                <w:rFonts w:ascii="Times New Roman" w:hAnsi="Times New Roman" w:cs="宋体"/>
                <w:color w:val="000000"/>
                <w:spacing w:val="-2"/>
                <w:kern w:val="0"/>
                <w:szCs w:val="21"/>
              </w:rPr>
              <w:t>2018</w:t>
            </w:r>
            <w:r w:rsidRPr="00431E01">
              <w:rPr>
                <w:rFonts w:ascii="Times New Roman" w:hAnsi="Times New Roman" w:cs="宋体" w:hint="eastAsia"/>
                <w:color w:val="000000"/>
                <w:spacing w:val="-2"/>
                <w:kern w:val="0"/>
                <w:szCs w:val="21"/>
              </w:rPr>
              <w:t>年实际预算</w:t>
            </w:r>
            <w:r w:rsidRPr="00431E01">
              <w:rPr>
                <w:rFonts w:ascii="Times New Roman" w:hAnsi="Times New Roman" w:cs="宋体"/>
                <w:color w:val="000000"/>
                <w:spacing w:val="-2"/>
                <w:kern w:val="0"/>
                <w:szCs w:val="21"/>
              </w:rPr>
              <w:t>950</w:t>
            </w:r>
            <w:r w:rsidRPr="00431E01">
              <w:rPr>
                <w:rFonts w:ascii="Times New Roman" w:hAnsi="Times New Roman" w:cs="宋体" w:hint="eastAsia"/>
                <w:color w:val="000000"/>
                <w:spacing w:val="-2"/>
                <w:kern w:val="0"/>
                <w:szCs w:val="21"/>
              </w:rPr>
              <w:t>万元。该项目按时序进度全区网格已划分到位，目前共划分</w:t>
            </w:r>
            <w:r w:rsidRPr="00431E01">
              <w:rPr>
                <w:rFonts w:ascii="Times New Roman" w:hAnsi="Times New Roman" w:cs="宋体"/>
                <w:color w:val="000000"/>
                <w:spacing w:val="-2"/>
                <w:kern w:val="0"/>
                <w:szCs w:val="21"/>
              </w:rPr>
              <w:t>118</w:t>
            </w:r>
            <w:r w:rsidRPr="00431E01">
              <w:rPr>
                <w:rFonts w:ascii="Times New Roman" w:hAnsi="Times New Roman" w:cs="宋体" w:hint="eastAsia"/>
                <w:color w:val="000000"/>
                <w:spacing w:val="-2"/>
                <w:kern w:val="0"/>
                <w:szCs w:val="21"/>
              </w:rPr>
              <w:t>个综合网格，专兼职网格员已全部落实；综治</w:t>
            </w:r>
            <w:r w:rsidRPr="00431E01">
              <w:rPr>
                <w:rFonts w:ascii="Times New Roman" w:hAnsi="Times New Roman" w:cs="宋体"/>
                <w:color w:val="000000"/>
                <w:spacing w:val="-2"/>
                <w:kern w:val="0"/>
                <w:szCs w:val="21"/>
              </w:rPr>
              <w:t>E</w:t>
            </w:r>
            <w:r w:rsidRPr="00431E01">
              <w:rPr>
                <w:rFonts w:ascii="Times New Roman" w:hAnsi="Times New Roman" w:cs="宋体" w:hint="eastAsia"/>
                <w:color w:val="000000"/>
                <w:spacing w:val="-2"/>
                <w:kern w:val="0"/>
                <w:szCs w:val="21"/>
              </w:rPr>
              <w:t>通移动终端已升级为全网通，并按照综合网格数量配置移动终端。新城街道综治平台已建成投入运行，步凤镇综治平台已进入正式运行阶段。</w:t>
            </w:r>
          </w:p>
        </w:tc>
        <w:tc>
          <w:tcPr>
            <w:tcW w:w="788" w:type="dxa"/>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陆立兵</w:t>
            </w:r>
          </w:p>
        </w:tc>
        <w:tc>
          <w:tcPr>
            <w:tcW w:w="818" w:type="dxa"/>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张丕光</w:t>
            </w:r>
          </w:p>
        </w:tc>
        <w:tc>
          <w:tcPr>
            <w:tcW w:w="958" w:type="dxa"/>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已列入区为民办实事项目</w:t>
            </w:r>
          </w:p>
        </w:tc>
      </w:tr>
      <w:tr w:rsidR="009677C0" w:rsidRPr="00431E01" w:rsidTr="00804B1E">
        <w:trPr>
          <w:trHeight w:val="1041"/>
          <w:jc w:val="center"/>
        </w:trPr>
        <w:tc>
          <w:tcPr>
            <w:tcW w:w="551" w:type="dxa"/>
            <w:tcBorders>
              <w:bottom w:val="single" w:sz="8" w:space="0" w:color="auto"/>
            </w:tcBorders>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30</w:t>
            </w:r>
          </w:p>
        </w:tc>
        <w:tc>
          <w:tcPr>
            <w:tcW w:w="1241" w:type="dxa"/>
            <w:tcBorders>
              <w:bottom w:val="single" w:sz="8" w:space="0" w:color="auto"/>
            </w:tcBorders>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平湖社区法治大道</w:t>
            </w:r>
          </w:p>
        </w:tc>
        <w:tc>
          <w:tcPr>
            <w:tcW w:w="3045" w:type="dxa"/>
            <w:tcBorders>
              <w:bottom w:val="single" w:sz="8" w:space="0" w:color="auto"/>
            </w:tcBorders>
            <w:vAlign w:val="center"/>
          </w:tcPr>
          <w:p w:rsidR="009677C0" w:rsidRPr="00431E01" w:rsidRDefault="009677C0" w:rsidP="009677C0">
            <w:pPr>
              <w:widowControl/>
              <w:spacing w:line="320" w:lineRule="exact"/>
              <w:ind w:leftChars="10" w:left="31680" w:rightChars="10" w:right="31680"/>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位于公园道一号小区，总面积</w:t>
            </w:r>
            <w:r w:rsidRPr="00431E01">
              <w:rPr>
                <w:rFonts w:ascii="Times New Roman" w:hAnsi="Times New Roman" w:cs="宋体"/>
                <w:color w:val="000000"/>
                <w:spacing w:val="-2"/>
                <w:kern w:val="0"/>
                <w:szCs w:val="21"/>
              </w:rPr>
              <w:t>1500</w:t>
            </w:r>
            <w:r w:rsidRPr="00431E01">
              <w:rPr>
                <w:rFonts w:ascii="Times New Roman" w:hAnsi="Times New Roman" w:cs="宋体" w:hint="eastAsia"/>
                <w:color w:val="000000"/>
                <w:spacing w:val="-2"/>
                <w:kern w:val="0"/>
                <w:szCs w:val="21"/>
              </w:rPr>
              <w:t>多平方米，宣传法治精神、法治理念，让市民在移步换景中增强法治意识。</w:t>
            </w:r>
          </w:p>
        </w:tc>
        <w:tc>
          <w:tcPr>
            <w:tcW w:w="1470" w:type="dxa"/>
            <w:tcBorders>
              <w:bottom w:val="single" w:sz="8" w:space="0" w:color="auto"/>
            </w:tcBorders>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城南新区</w:t>
            </w:r>
          </w:p>
        </w:tc>
        <w:tc>
          <w:tcPr>
            <w:tcW w:w="1365" w:type="dxa"/>
            <w:tcBorders>
              <w:bottom w:val="single" w:sz="8" w:space="0" w:color="auto"/>
            </w:tcBorders>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12</w:t>
            </w:r>
            <w:r w:rsidRPr="00431E01">
              <w:rPr>
                <w:rFonts w:ascii="Times New Roman" w:hAnsi="Times New Roman" w:cs="宋体" w:hint="eastAsia"/>
                <w:color w:val="000000"/>
                <w:spacing w:val="-2"/>
                <w:kern w:val="0"/>
                <w:szCs w:val="21"/>
              </w:rPr>
              <w:t>月底</w:t>
            </w:r>
          </w:p>
        </w:tc>
        <w:tc>
          <w:tcPr>
            <w:tcW w:w="2730" w:type="dxa"/>
            <w:tcBorders>
              <w:bottom w:val="single" w:sz="8" w:space="0" w:color="auto"/>
            </w:tcBorders>
            <w:vAlign w:val="center"/>
          </w:tcPr>
          <w:p w:rsidR="009677C0" w:rsidRPr="00431E01" w:rsidRDefault="009677C0" w:rsidP="00431E01">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前期多次到周边学习借鉴，与多家设计公司对接，提供成熟方案</w:t>
            </w:r>
            <w:r w:rsidRPr="00431E01">
              <w:rPr>
                <w:rFonts w:ascii="Times New Roman" w:hAnsi="Times New Roman" w:cs="宋体"/>
                <w:color w:val="000000"/>
                <w:spacing w:val="-2"/>
                <w:kern w:val="0"/>
                <w:szCs w:val="21"/>
              </w:rPr>
              <w:t>3</w:t>
            </w:r>
            <w:r w:rsidRPr="00431E01">
              <w:rPr>
                <w:rFonts w:ascii="Times New Roman" w:hAnsi="Times New Roman" w:cs="宋体" w:hint="eastAsia"/>
                <w:color w:val="000000"/>
                <w:spacing w:val="-2"/>
                <w:kern w:val="0"/>
                <w:szCs w:val="21"/>
              </w:rPr>
              <w:t>套，目前街道、社区自筹启动资金已经到位，方案已经确定，</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计划近期动工建设。</w:t>
            </w:r>
          </w:p>
        </w:tc>
        <w:tc>
          <w:tcPr>
            <w:tcW w:w="788" w:type="dxa"/>
            <w:tcBorders>
              <w:bottom w:val="single" w:sz="8" w:space="0" w:color="auto"/>
            </w:tcBorders>
            <w:vAlign w:val="center"/>
          </w:tcPr>
          <w:p w:rsidR="009677C0" w:rsidRPr="00431E01" w:rsidRDefault="009677C0" w:rsidP="00A876C0">
            <w:pPr>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杨雪彬</w:t>
            </w:r>
          </w:p>
        </w:tc>
        <w:tc>
          <w:tcPr>
            <w:tcW w:w="818" w:type="dxa"/>
            <w:tcBorders>
              <w:bottom w:val="single" w:sz="8" w:space="0" w:color="auto"/>
            </w:tcBorders>
            <w:vAlign w:val="center"/>
          </w:tcPr>
          <w:p w:rsidR="009677C0" w:rsidRPr="00431E01" w:rsidRDefault="009677C0" w:rsidP="00A876C0">
            <w:pPr>
              <w:widowControl/>
              <w:spacing w:line="320" w:lineRule="exact"/>
              <w:jc w:val="center"/>
              <w:rPr>
                <w:rFonts w:ascii="Times New Roman" w:hAnsi="Times New Roman" w:cs="宋体"/>
                <w:color w:val="000000"/>
                <w:spacing w:val="-2"/>
                <w:kern w:val="0"/>
                <w:szCs w:val="21"/>
              </w:rPr>
            </w:pPr>
            <w:r w:rsidRPr="00431E01">
              <w:rPr>
                <w:rFonts w:ascii="Times New Roman" w:hAnsi="Times New Roman" w:cs="宋体" w:hint="eastAsia"/>
                <w:color w:val="000000"/>
                <w:spacing w:val="-2"/>
                <w:kern w:val="0"/>
                <w:szCs w:val="21"/>
              </w:rPr>
              <w:t>储</w:t>
            </w:r>
            <w:r w:rsidRPr="00431E01">
              <w:rPr>
                <w:rFonts w:ascii="Times New Roman" w:hAnsi="Times New Roman" w:cs="宋体"/>
                <w:color w:val="000000"/>
                <w:spacing w:val="-2"/>
                <w:kern w:val="0"/>
                <w:szCs w:val="21"/>
              </w:rPr>
              <w:t xml:space="preserve">  </w:t>
            </w:r>
            <w:r w:rsidRPr="00431E01">
              <w:rPr>
                <w:rFonts w:ascii="Times New Roman" w:hAnsi="Times New Roman" w:cs="宋体" w:hint="eastAsia"/>
                <w:color w:val="000000"/>
                <w:spacing w:val="-2"/>
                <w:kern w:val="0"/>
                <w:szCs w:val="21"/>
              </w:rPr>
              <w:t>旭</w:t>
            </w:r>
          </w:p>
        </w:tc>
        <w:tc>
          <w:tcPr>
            <w:tcW w:w="958" w:type="dxa"/>
            <w:tcBorders>
              <w:bottom w:val="single" w:sz="8" w:space="0" w:color="auto"/>
            </w:tcBorders>
            <w:vAlign w:val="center"/>
          </w:tcPr>
          <w:p w:rsidR="009677C0" w:rsidRPr="00431E01" w:rsidRDefault="009677C0" w:rsidP="00A876C0">
            <w:pPr>
              <w:widowControl/>
              <w:spacing w:line="320" w:lineRule="exact"/>
              <w:rPr>
                <w:rFonts w:ascii="Times New Roman" w:hAnsi="Times New Roman" w:cs="宋体"/>
                <w:color w:val="000000"/>
                <w:spacing w:val="-2"/>
                <w:kern w:val="0"/>
                <w:szCs w:val="21"/>
              </w:rPr>
            </w:pPr>
          </w:p>
        </w:tc>
      </w:tr>
    </w:tbl>
    <w:p w:rsidR="009677C0" w:rsidRPr="00431E01" w:rsidRDefault="009677C0" w:rsidP="00A876C0">
      <w:pPr>
        <w:spacing w:line="20" w:lineRule="exact"/>
        <w:jc w:val="center"/>
        <w:rPr>
          <w:rFonts w:ascii="Times New Roman" w:hAnsi="Times New Roman" w:cs="宋体"/>
          <w:color w:val="000000"/>
          <w:spacing w:val="-2"/>
          <w:kern w:val="0"/>
          <w:szCs w:val="21"/>
        </w:rPr>
      </w:pPr>
      <w:r w:rsidRPr="00431E01">
        <w:rPr>
          <w:rFonts w:ascii="Times New Roman" w:hAnsi="Times New Roman" w:cs="宋体"/>
          <w:color w:val="000000"/>
          <w:spacing w:val="-2"/>
          <w:kern w:val="0"/>
          <w:szCs w:val="21"/>
        </w:rPr>
        <w:t xml:space="preserve"> </w:t>
      </w:r>
    </w:p>
    <w:p w:rsidR="009677C0" w:rsidRPr="00431E01" w:rsidRDefault="009677C0" w:rsidP="00804B1E">
      <w:pPr>
        <w:spacing w:line="520" w:lineRule="exact"/>
        <w:ind w:rightChars="311" w:right="31680" w:firstLineChars="1155" w:firstLine="31680"/>
        <w:jc w:val="center"/>
        <w:rPr>
          <w:rFonts w:ascii="Times New Roman" w:hAnsi="Times New Roman" w:cs="宋体"/>
          <w:color w:val="000000"/>
          <w:spacing w:val="-2"/>
          <w:kern w:val="0"/>
          <w:szCs w:val="21"/>
        </w:rPr>
      </w:pPr>
    </w:p>
    <w:p w:rsidR="009677C0" w:rsidRPr="00431E01" w:rsidRDefault="009677C0">
      <w:pPr>
        <w:rPr>
          <w:rFonts w:ascii="Times New Roman" w:hAnsi="Times New Roman" w:cs="宋体"/>
          <w:color w:val="000000"/>
          <w:spacing w:val="-2"/>
          <w:kern w:val="0"/>
          <w:szCs w:val="21"/>
        </w:rPr>
      </w:pPr>
    </w:p>
    <w:sectPr w:rsidR="009677C0" w:rsidRPr="00431E01" w:rsidSect="00D64965">
      <w:footerReference w:type="even" r:id="rId6"/>
      <w:footerReference w:type="default" r:id="rId7"/>
      <w:pgSz w:w="16838" w:h="11906" w:orient="landscape" w:code="9"/>
      <w:pgMar w:top="1701" w:right="1418" w:bottom="1418" w:left="1418" w:header="851" w:footer="13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7C0" w:rsidRDefault="009677C0" w:rsidP="00A876C0">
      <w:r>
        <w:separator/>
      </w:r>
    </w:p>
  </w:endnote>
  <w:endnote w:type="continuationSeparator" w:id="1">
    <w:p w:rsidR="009677C0" w:rsidRDefault="009677C0" w:rsidP="00A87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7C0" w:rsidRDefault="009677C0" w:rsidP="009848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7C0" w:rsidRDefault="009677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7C0" w:rsidRPr="00D64965" w:rsidRDefault="009677C0" w:rsidP="0098482C">
    <w:pPr>
      <w:pStyle w:val="Footer"/>
      <w:framePr w:wrap="around" w:vAnchor="text" w:hAnchor="margin" w:xAlign="center" w:y="1"/>
      <w:rPr>
        <w:rStyle w:val="PageNumber"/>
        <w:rFonts w:ascii="宋体"/>
        <w:sz w:val="28"/>
      </w:rPr>
    </w:pPr>
    <w:r w:rsidRPr="00D64965">
      <w:rPr>
        <w:rStyle w:val="PageNumber"/>
        <w:rFonts w:ascii="宋体" w:hAnsi="宋体"/>
        <w:sz w:val="28"/>
      </w:rPr>
      <w:t xml:space="preserve">— </w:t>
    </w:r>
    <w:r w:rsidRPr="00D64965">
      <w:rPr>
        <w:rStyle w:val="PageNumber"/>
        <w:rFonts w:ascii="Times New Roman" w:hAnsi="Times New Roman"/>
        <w:sz w:val="28"/>
      </w:rPr>
      <w:fldChar w:fldCharType="begin"/>
    </w:r>
    <w:r w:rsidRPr="00D64965">
      <w:rPr>
        <w:rStyle w:val="PageNumber"/>
        <w:rFonts w:ascii="Times New Roman" w:hAnsi="Times New Roman"/>
        <w:sz w:val="28"/>
      </w:rPr>
      <w:instrText xml:space="preserve">PAGE  </w:instrText>
    </w:r>
    <w:r w:rsidRPr="00D64965">
      <w:rPr>
        <w:rStyle w:val="PageNumber"/>
        <w:rFonts w:ascii="Times New Roman" w:hAnsi="Times New Roman"/>
        <w:sz w:val="28"/>
      </w:rPr>
      <w:fldChar w:fldCharType="separate"/>
    </w:r>
    <w:r>
      <w:rPr>
        <w:rStyle w:val="PageNumber"/>
        <w:rFonts w:ascii="Times New Roman" w:hAnsi="Times New Roman"/>
        <w:noProof/>
        <w:sz w:val="28"/>
      </w:rPr>
      <w:t>13</w:t>
    </w:r>
    <w:r w:rsidRPr="00D64965">
      <w:rPr>
        <w:rStyle w:val="PageNumber"/>
        <w:rFonts w:ascii="Times New Roman" w:hAnsi="Times New Roman"/>
        <w:sz w:val="28"/>
      </w:rPr>
      <w:fldChar w:fldCharType="end"/>
    </w:r>
    <w:r w:rsidRPr="00D64965">
      <w:rPr>
        <w:rStyle w:val="PageNumber"/>
        <w:rFonts w:ascii="宋体" w:hAnsi="宋体"/>
        <w:sz w:val="28"/>
      </w:rPr>
      <w:t xml:space="preserve"> —</w:t>
    </w:r>
  </w:p>
  <w:p w:rsidR="009677C0" w:rsidRDefault="00967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7C0" w:rsidRDefault="009677C0" w:rsidP="00A876C0">
      <w:r>
        <w:separator/>
      </w:r>
    </w:p>
  </w:footnote>
  <w:footnote w:type="continuationSeparator" w:id="1">
    <w:p w:rsidR="009677C0" w:rsidRDefault="009677C0" w:rsidP="00A87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6C0"/>
    <w:rsid w:val="00054D47"/>
    <w:rsid w:val="00246C0F"/>
    <w:rsid w:val="00303178"/>
    <w:rsid w:val="00350BB4"/>
    <w:rsid w:val="003B6089"/>
    <w:rsid w:val="00414EF7"/>
    <w:rsid w:val="00431E01"/>
    <w:rsid w:val="006223AA"/>
    <w:rsid w:val="00695024"/>
    <w:rsid w:val="00804B1E"/>
    <w:rsid w:val="00857333"/>
    <w:rsid w:val="00864E55"/>
    <w:rsid w:val="00910C2F"/>
    <w:rsid w:val="009677C0"/>
    <w:rsid w:val="0098482C"/>
    <w:rsid w:val="009F3413"/>
    <w:rsid w:val="00A64E5A"/>
    <w:rsid w:val="00A876C0"/>
    <w:rsid w:val="00B064CD"/>
    <w:rsid w:val="00B9065B"/>
    <w:rsid w:val="00D30A0C"/>
    <w:rsid w:val="00D64965"/>
    <w:rsid w:val="00DB1E9B"/>
    <w:rsid w:val="00DF7F87"/>
    <w:rsid w:val="00E02374"/>
    <w:rsid w:val="00E11404"/>
    <w:rsid w:val="00EC60BC"/>
    <w:rsid w:val="00EF0F0F"/>
    <w:rsid w:val="00F85CBF"/>
    <w:rsid w:val="00FF5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876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76C0"/>
    <w:rPr>
      <w:rFonts w:cs="Times New Roman"/>
      <w:sz w:val="18"/>
      <w:szCs w:val="18"/>
    </w:rPr>
  </w:style>
  <w:style w:type="paragraph" w:styleId="Footer">
    <w:name w:val="footer"/>
    <w:basedOn w:val="Normal"/>
    <w:link w:val="FooterChar"/>
    <w:uiPriority w:val="99"/>
    <w:semiHidden/>
    <w:rsid w:val="00A876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76C0"/>
    <w:rPr>
      <w:rFonts w:cs="Times New Roman"/>
      <w:sz w:val="18"/>
      <w:szCs w:val="18"/>
    </w:rPr>
  </w:style>
  <w:style w:type="character" w:styleId="PageNumber">
    <w:name w:val="page number"/>
    <w:basedOn w:val="DefaultParagraphFont"/>
    <w:uiPriority w:val="99"/>
    <w:rsid w:val="00A876C0"/>
    <w:rPr>
      <w:rFonts w:cs="Times New Roman"/>
    </w:rPr>
  </w:style>
  <w:style w:type="paragraph" w:styleId="BalloonText">
    <w:name w:val="Balloon Text"/>
    <w:basedOn w:val="Normal"/>
    <w:link w:val="BalloonTextChar"/>
    <w:uiPriority w:val="99"/>
    <w:semiHidden/>
    <w:rsid w:val="00FF5A4C"/>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979</Words>
  <Characters>5584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Windows 用户</dc:creator>
  <cp:keywords/>
  <dc:description/>
  <cp:lastModifiedBy>zfw</cp:lastModifiedBy>
  <cp:revision>2</cp:revision>
  <cp:lastPrinted>2018-10-22T01:18:00Z</cp:lastPrinted>
  <dcterms:created xsi:type="dcterms:W3CDTF">2018-10-31T01:24:00Z</dcterms:created>
  <dcterms:modified xsi:type="dcterms:W3CDTF">2018-10-31T01:24:00Z</dcterms:modified>
</cp:coreProperties>
</file>